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F312E" w14:textId="77777777" w:rsidR="00E80EE4" w:rsidRDefault="00D437C8">
      <w:pPr>
        <w:spacing w:after="0" w:line="259" w:lineRule="auto"/>
        <w:ind w:left="1435" w:firstLine="0"/>
        <w:jc w:val="left"/>
      </w:pPr>
      <w:r>
        <w:rPr>
          <w:sz w:val="72"/>
        </w:rPr>
        <w:t xml:space="preserve">El maíz, el pilar de la       </w:t>
      </w:r>
    </w:p>
    <w:p w14:paraId="142E8FAD" w14:textId="77777777" w:rsidR="00E80EE4" w:rsidRDefault="00D437C8">
      <w:pPr>
        <w:spacing w:after="79" w:line="259" w:lineRule="auto"/>
        <w:ind w:left="0" w:right="5" w:firstLine="0"/>
        <w:jc w:val="center"/>
      </w:pPr>
      <w:r>
        <w:rPr>
          <w:sz w:val="72"/>
        </w:rPr>
        <w:t xml:space="preserve">Antigüedad </w:t>
      </w:r>
    </w:p>
    <w:p w14:paraId="594A8AC8" w14:textId="77777777" w:rsidR="00E80EE4" w:rsidRDefault="00D437C8">
      <w:pPr>
        <w:spacing w:after="5" w:line="263" w:lineRule="auto"/>
        <w:ind w:left="-5" w:right="2979"/>
        <w:jc w:val="left"/>
      </w:pPr>
      <w:r>
        <w:rPr>
          <w:sz w:val="36"/>
        </w:rPr>
        <w:t>Alumnos: Palma, Baca, Pérez</w:t>
      </w:r>
      <w:r>
        <w:rPr>
          <w:sz w:val="72"/>
        </w:rPr>
        <w:t xml:space="preserve"> </w:t>
      </w:r>
      <w:r>
        <w:rPr>
          <w:sz w:val="36"/>
        </w:rPr>
        <w:t>Grupo:3°F</w:t>
      </w:r>
      <w:r>
        <w:rPr>
          <w:sz w:val="72"/>
        </w:rPr>
        <w:t xml:space="preserve"> </w:t>
      </w:r>
      <w:r>
        <w:rPr>
          <w:sz w:val="36"/>
        </w:rPr>
        <w:t xml:space="preserve"> </w:t>
      </w:r>
    </w:p>
    <w:p w14:paraId="1BBAF792" w14:textId="77777777" w:rsidR="00E80EE4" w:rsidRDefault="00D437C8">
      <w:pPr>
        <w:spacing w:after="154" w:line="263" w:lineRule="auto"/>
        <w:ind w:left="-5" w:right="2979"/>
        <w:jc w:val="left"/>
      </w:pPr>
      <w:r>
        <w:rPr>
          <w:sz w:val="36"/>
        </w:rPr>
        <w:t xml:space="preserve">Profesora: Susana Severo Padilla </w:t>
      </w:r>
    </w:p>
    <w:p w14:paraId="6EB85881" w14:textId="77777777" w:rsidR="00E80EE4" w:rsidRDefault="00D437C8">
      <w:pPr>
        <w:pStyle w:val="Ttulo1"/>
        <w:ind w:left="-5"/>
      </w:pPr>
      <w:r>
        <w:t xml:space="preserve">Origen de la palabra maíz </w:t>
      </w:r>
    </w:p>
    <w:p w14:paraId="31283D1B" w14:textId="77777777" w:rsidR="00E80EE4" w:rsidRDefault="00D437C8">
      <w:r>
        <w:t xml:space="preserve">La palabra maíz proviene de la lengua Taína, una lengua de los indígenas caribeños, donde se utilizaba la palabra “mahís” o “mahis” para referirse a la planta y su grano. </w:t>
      </w:r>
    </w:p>
    <w:p w14:paraId="6FBD1264" w14:textId="77777777" w:rsidR="00E80EE4" w:rsidRDefault="00D437C8">
      <w:r>
        <w:t>Los españoles que llegaron al caribe escucharon este término y lo adaptaron al español, difundiéndolo al encontrar la planta en otras regiones de América, como en México, donde los nahuatls le llamaban tlaolli o centli</w:t>
      </w:r>
      <w:r>
        <w:rPr>
          <w:sz w:val="18"/>
        </w:rPr>
        <w:t>. (Morales, 2021)</w:t>
      </w:r>
      <w:r>
        <w:t xml:space="preserve"> </w:t>
      </w:r>
    </w:p>
    <w:p w14:paraId="43778183" w14:textId="77777777" w:rsidR="00E80EE4" w:rsidRDefault="00D437C8">
      <w:pPr>
        <w:spacing w:after="281" w:line="258" w:lineRule="auto"/>
        <w:ind w:left="0" w:firstLine="0"/>
        <w:jc w:val="left"/>
      </w:pPr>
      <w:r>
        <w:rPr>
          <w:b/>
        </w:rPr>
        <w:t xml:space="preserve">*Conforme los nómadas aprendieron a domesticar el maíz provocó que se volvieran sedentarios.  </w:t>
      </w:r>
    </w:p>
    <w:p w14:paraId="5AB049BE" w14:textId="77777777" w:rsidR="00E80EE4" w:rsidRDefault="00D437C8">
      <w:pPr>
        <w:pStyle w:val="Ttulo1"/>
        <w:ind w:left="-5"/>
      </w:pPr>
      <w:r>
        <w:t xml:space="preserve">Historia del maíz </w:t>
      </w:r>
    </w:p>
    <w:p w14:paraId="3809DEFB" w14:textId="77777777" w:rsidR="00E80EE4" w:rsidRDefault="00D437C8">
      <w:pPr>
        <w:spacing w:after="8"/>
      </w:pPr>
      <w:r>
        <w:t xml:space="preserve">El maíz tiene su origen en Meso América, se considera que su domesticación es a partir del </w:t>
      </w:r>
    </w:p>
    <w:p w14:paraId="6DBC1EAB" w14:textId="77777777" w:rsidR="00E80EE4" w:rsidRDefault="00D437C8">
      <w:pPr>
        <w:spacing w:after="156" w:line="261" w:lineRule="auto"/>
        <w:ind w:left="-5" w:right="-401"/>
        <w:jc w:val="left"/>
      </w:pPr>
      <w:r>
        <w:rPr>
          <w:noProof/>
        </w:rPr>
        <w:drawing>
          <wp:anchor distT="0" distB="0" distL="114300" distR="114300" simplePos="0" relativeHeight="251658240" behindDoc="0" locked="0" layoutInCell="1" allowOverlap="0" wp14:anchorId="607DECC7" wp14:editId="59F17385">
            <wp:simplePos x="0" y="0"/>
            <wp:positionH relativeFrom="column">
              <wp:posOffset>3427171</wp:posOffset>
            </wp:positionH>
            <wp:positionV relativeFrom="paragraph">
              <wp:posOffset>-6984</wp:posOffset>
            </wp:positionV>
            <wp:extent cx="2191512" cy="2191512"/>
            <wp:effectExtent l="0" t="0" r="0" b="0"/>
            <wp:wrapSquare wrapText="bothSides"/>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4"/>
                    <a:stretch>
                      <a:fillRect/>
                    </a:stretch>
                  </pic:blipFill>
                  <pic:spPr>
                    <a:xfrm>
                      <a:off x="0" y="0"/>
                      <a:ext cx="2191512" cy="2191512"/>
                    </a:xfrm>
                    <a:prstGeom prst="rect">
                      <a:avLst/>
                    </a:prstGeom>
                  </pic:spPr>
                </pic:pic>
              </a:graphicData>
            </a:graphic>
          </wp:anchor>
        </w:drawing>
      </w:r>
      <w:r>
        <w:t xml:space="preserve">teocintle, comenzó hace aproximadamente hace 10,000 años. Este proceso fue una monumental hazaña </w:t>
      </w:r>
      <w:r>
        <w:tab/>
        <w:t xml:space="preserve">de </w:t>
      </w:r>
      <w:r>
        <w:tab/>
        <w:t xml:space="preserve">los </w:t>
      </w:r>
      <w:r>
        <w:tab/>
        <w:t xml:space="preserve">pueblos </w:t>
      </w:r>
      <w:r>
        <w:tab/>
        <w:t xml:space="preserve">antiguos, </w:t>
      </w:r>
      <w:r>
        <w:tab/>
        <w:t xml:space="preserve">quienes transformaron una planta silvestre en un alimento básico y un componente fundamental de sus culturas. </w:t>
      </w:r>
    </w:p>
    <w:p w14:paraId="64F17E01" w14:textId="77777777" w:rsidR="00E80EE4" w:rsidRDefault="00D437C8">
      <w:pPr>
        <w:spacing w:after="7"/>
      </w:pPr>
      <w:r>
        <w:t xml:space="preserve">El maíz grano, base de la dieta de la población mexicana, y parte de la trilogía de la alimentación prehispánica junto con el frijol y el chile.El maíz es una especie de gramínea anual originaria y domesticado por los pueblos indígenas en el centro de México desde hace unos 10 000 años. Tuvo su origen, con </w:t>
      </w:r>
    </w:p>
    <w:p w14:paraId="1F7BDE2F" w14:textId="77777777" w:rsidR="00E80EE4" w:rsidRDefault="00D437C8">
      <w:r>
        <w:t xml:space="preserve">toda probabilidad, en América Central, de donde se difundió hacia el norte hasta el Canadá y hacia el sur hasta la Argentina.Este cereal era un artículo esencial en las civilizaciones maya y azteca y tuvo un importante papel en sus creencias religiosas, festividades y nutrición. </w:t>
      </w:r>
    </w:p>
    <w:p w14:paraId="6E07612D" w14:textId="77777777" w:rsidR="00E80EE4" w:rsidRDefault="00D437C8">
      <w:r>
        <w:rPr>
          <w:noProof/>
        </w:rPr>
        <w:drawing>
          <wp:anchor distT="0" distB="0" distL="114300" distR="114300" simplePos="0" relativeHeight="251659264" behindDoc="0" locked="0" layoutInCell="1" allowOverlap="0" wp14:anchorId="1EE99E5E" wp14:editId="036D48F4">
            <wp:simplePos x="0" y="0"/>
            <wp:positionH relativeFrom="column">
              <wp:posOffset>16459</wp:posOffset>
            </wp:positionH>
            <wp:positionV relativeFrom="paragraph">
              <wp:posOffset>656590</wp:posOffset>
            </wp:positionV>
            <wp:extent cx="1978152" cy="1463040"/>
            <wp:effectExtent l="0" t="0" r="0" b="0"/>
            <wp:wrapSquare wrapText="bothSides"/>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5"/>
                    <a:stretch>
                      <a:fillRect/>
                    </a:stretch>
                  </pic:blipFill>
                  <pic:spPr>
                    <a:xfrm>
                      <a:off x="0" y="0"/>
                      <a:ext cx="1978152" cy="1463040"/>
                    </a:xfrm>
                    <a:prstGeom prst="rect">
                      <a:avLst/>
                    </a:prstGeom>
                  </pic:spPr>
                </pic:pic>
              </a:graphicData>
            </a:graphic>
          </wp:anchor>
        </w:drawing>
      </w:r>
      <w:r>
        <w:t xml:space="preserve">Su utilidad en la cocina varía desde lo dulce a lo salado, para la gastronomía mexicana, debido a que es un cereal muy versátil. El uso más común es en 10 alimentos en los que destacan aceite de maíz, harina de maíz su uso es para la elaboración de panes y tortillas, palomitas de maíz, snaks salados, cereal, jarabe de maíz, goma de mascar y caramelos, fécula de maíz, gelatina y productos dietéticos. Esta domesticación dio lugar a las distintas variedades de maíz que conocemos hoy en días. </w:t>
      </w:r>
    </w:p>
    <w:p w14:paraId="2C27ECB7" w14:textId="77777777" w:rsidR="00E80EE4" w:rsidRDefault="00D437C8">
      <w:r>
        <w:t xml:space="preserve">A través de la crianza selectiva por parte de las antiguas civilizaciones indígenas se transformó en el cereal que conocemos hoy en día.                                             </w:t>
      </w:r>
      <w:r>
        <w:rPr>
          <w:sz w:val="22"/>
        </w:rPr>
        <w:t xml:space="preserve"> </w:t>
      </w:r>
    </w:p>
    <w:p w14:paraId="12B0FB94" w14:textId="77777777" w:rsidR="00E80EE4" w:rsidRDefault="00D437C8">
      <w:pPr>
        <w:spacing w:after="33"/>
      </w:pPr>
      <w:r>
        <w:t xml:space="preserve">Para los pueblos mesoamericanos el maíz no sólo constituía el alimento del que dependía la subsistencia del día a día y por ello era el eje central de su economía, sino que se había establecido con él un vínculo de tal suerte profundo que en el ciclo vital del grano esos pueblos reconocían el propio. En la cosmovisión mesoamericana, las distintas etapas de desarrollo del grano de su siembra a su cosecha se asemejaban, en el discurso mítico y </w:t>
      </w:r>
    </w:p>
    <w:p w14:paraId="2AB0211A" w14:textId="77777777" w:rsidR="00E80EE4" w:rsidRDefault="00D437C8">
      <w:pPr>
        <w:spacing w:after="286" w:line="259" w:lineRule="auto"/>
        <w:ind w:left="-5"/>
        <w:jc w:val="left"/>
      </w:pPr>
      <w:r>
        <w:t>religioso</w:t>
      </w:r>
      <w:r>
        <w:rPr>
          <w:sz w:val="18"/>
        </w:rPr>
        <w:t xml:space="preserve">. (Rural, 2015) </w:t>
      </w:r>
    </w:p>
    <w:p w14:paraId="41F2AF19" w14:textId="77777777" w:rsidR="00E80EE4" w:rsidRDefault="00D437C8">
      <w:pPr>
        <w:pStyle w:val="Ttulo1"/>
        <w:ind w:left="-5"/>
      </w:pPr>
      <w:r>
        <w:t xml:space="preserve">Combustible de maíz  </w:t>
      </w:r>
    </w:p>
    <w:p w14:paraId="163424F5" w14:textId="77777777" w:rsidR="00E80EE4" w:rsidRDefault="00D437C8">
      <w:pPr>
        <w:spacing w:after="156" w:line="261" w:lineRule="auto"/>
        <w:ind w:left="-5" w:right="-401"/>
        <w:jc w:val="left"/>
      </w:pPr>
      <w:r>
        <w:rPr>
          <w:noProof/>
        </w:rPr>
        <w:drawing>
          <wp:anchor distT="0" distB="0" distL="114300" distR="114300" simplePos="0" relativeHeight="251660288" behindDoc="0" locked="0" layoutInCell="1" allowOverlap="0" wp14:anchorId="12947316" wp14:editId="640FE08B">
            <wp:simplePos x="0" y="0"/>
            <wp:positionH relativeFrom="column">
              <wp:posOffset>2925775</wp:posOffset>
            </wp:positionH>
            <wp:positionV relativeFrom="paragraph">
              <wp:posOffset>73787</wp:posOffset>
            </wp:positionV>
            <wp:extent cx="2732532" cy="1961388"/>
            <wp:effectExtent l="0" t="0" r="0" b="0"/>
            <wp:wrapSquare wrapText="bothSides"/>
            <wp:docPr id="188" name="Picture 188"/>
            <wp:cNvGraphicFramePr/>
            <a:graphic xmlns:a="http://schemas.openxmlformats.org/drawingml/2006/main">
              <a:graphicData uri="http://schemas.openxmlformats.org/drawingml/2006/picture">
                <pic:pic xmlns:pic="http://schemas.openxmlformats.org/drawingml/2006/picture">
                  <pic:nvPicPr>
                    <pic:cNvPr id="188" name="Picture 188"/>
                    <pic:cNvPicPr/>
                  </pic:nvPicPr>
                  <pic:blipFill>
                    <a:blip r:embed="rId6"/>
                    <a:stretch>
                      <a:fillRect/>
                    </a:stretch>
                  </pic:blipFill>
                  <pic:spPr>
                    <a:xfrm>
                      <a:off x="0" y="0"/>
                      <a:ext cx="2732532" cy="1961388"/>
                    </a:xfrm>
                    <a:prstGeom prst="rect">
                      <a:avLst/>
                    </a:prstGeom>
                  </pic:spPr>
                </pic:pic>
              </a:graphicData>
            </a:graphic>
          </wp:anchor>
        </w:drawing>
      </w:r>
      <w:r>
        <w:t>El biocombustible de maíz es bioetanol, producido a partir de la fermentación de los</w:t>
      </w:r>
      <w:r>
        <w:rPr>
          <w:sz w:val="22"/>
        </w:rPr>
        <w:t xml:space="preserve"> </w:t>
      </w:r>
      <w:r>
        <w:t xml:space="preserve">azúcares del maíz mediante levadura, tras un proceso </w:t>
      </w:r>
      <w:r>
        <w:tab/>
        <w:t xml:space="preserve">de </w:t>
      </w:r>
      <w:r>
        <w:tab/>
        <w:t xml:space="preserve">molienda, </w:t>
      </w:r>
      <w:r>
        <w:tab/>
        <w:t xml:space="preserve">licuefacción </w:t>
      </w:r>
      <w:r>
        <w:tab/>
        <w:t xml:space="preserve">y sacarificación del almidón. Este combustible renovable se utiliza principalmente mezclado con gasolina, ofreciendo ventajas como un alto número de octano y una combustión más limpia, lo que ayuda a reducir las emisiones de gases de efecto invernadero y a disminuir la dependencia de combustibles fósiles. </w:t>
      </w:r>
    </w:p>
    <w:p w14:paraId="697A7A6E" w14:textId="77777777" w:rsidR="00E80EE4" w:rsidRDefault="00D437C8">
      <w:pPr>
        <w:spacing w:after="285"/>
      </w:pPr>
      <w:r>
        <w:t xml:space="preserve">El bioetanol de maíz tiene los mismos usos que los combustibles que se queman para obtener otro tipo de energía, ya sea motriz o eléctrica. De este modo, el bioetanol se puede </w:t>
      </w:r>
      <w:r>
        <w:rPr>
          <w:b/>
        </w:rPr>
        <w:t xml:space="preserve">usar </w:t>
      </w:r>
      <w:r>
        <w:t>para el transporte o para la generación eléctrica, además de calorífica</w:t>
      </w:r>
      <w:r>
        <w:rPr>
          <w:b/>
          <w:sz w:val="18"/>
        </w:rPr>
        <w:t xml:space="preserve"> </w:t>
      </w:r>
      <w:r>
        <w:rPr>
          <w:sz w:val="18"/>
        </w:rPr>
        <w:t>(Spray, 2022)</w:t>
      </w:r>
      <w:r>
        <w:rPr>
          <w:b/>
          <w:sz w:val="18"/>
        </w:rPr>
        <w:t xml:space="preserve"> </w:t>
      </w:r>
    </w:p>
    <w:p w14:paraId="1AB7CD57" w14:textId="77777777" w:rsidR="00E80EE4" w:rsidRDefault="00D437C8">
      <w:pPr>
        <w:spacing w:after="159" w:line="259" w:lineRule="auto"/>
        <w:ind w:left="0" w:firstLine="0"/>
        <w:jc w:val="left"/>
      </w:pPr>
      <w:r>
        <w:rPr>
          <w:b/>
          <w:sz w:val="36"/>
        </w:rPr>
        <w:t xml:space="preserve"> </w:t>
      </w:r>
    </w:p>
    <w:p w14:paraId="184D545B" w14:textId="77777777" w:rsidR="00E80EE4" w:rsidRDefault="00D437C8">
      <w:pPr>
        <w:spacing w:after="161" w:line="259" w:lineRule="auto"/>
        <w:ind w:left="0" w:firstLine="0"/>
        <w:jc w:val="left"/>
      </w:pPr>
      <w:r>
        <w:rPr>
          <w:b/>
          <w:sz w:val="36"/>
        </w:rPr>
        <w:t xml:space="preserve"> </w:t>
      </w:r>
    </w:p>
    <w:p w14:paraId="69A9E10D" w14:textId="77777777" w:rsidR="00E80EE4" w:rsidRDefault="00D437C8">
      <w:pPr>
        <w:spacing w:after="0" w:line="259" w:lineRule="auto"/>
        <w:ind w:left="0" w:firstLine="0"/>
        <w:jc w:val="left"/>
      </w:pPr>
      <w:r>
        <w:rPr>
          <w:b/>
          <w:sz w:val="36"/>
        </w:rPr>
        <w:t xml:space="preserve"> </w:t>
      </w:r>
    </w:p>
    <w:p w14:paraId="352BA031" w14:textId="77777777" w:rsidR="00E80EE4" w:rsidRDefault="00D437C8">
      <w:pPr>
        <w:pStyle w:val="Ttulo1"/>
        <w:ind w:left="-5"/>
      </w:pPr>
      <w:r>
        <w:t>Popol Vuh</w:t>
      </w:r>
      <w:r>
        <w:rPr>
          <w:sz w:val="22"/>
        </w:rPr>
        <w:t xml:space="preserve"> </w:t>
      </w:r>
    </w:p>
    <w:p w14:paraId="65AD43ED" w14:textId="77777777" w:rsidR="00E80EE4" w:rsidRDefault="00D437C8">
      <w:r>
        <w:rPr>
          <w:noProof/>
        </w:rPr>
        <w:drawing>
          <wp:anchor distT="0" distB="0" distL="114300" distR="114300" simplePos="0" relativeHeight="251661312" behindDoc="0" locked="0" layoutInCell="1" allowOverlap="0" wp14:anchorId="50260E42" wp14:editId="5EFDEB0B">
            <wp:simplePos x="0" y="0"/>
            <wp:positionH relativeFrom="column">
              <wp:posOffset>3114751</wp:posOffset>
            </wp:positionH>
            <wp:positionV relativeFrom="paragraph">
              <wp:posOffset>385318</wp:posOffset>
            </wp:positionV>
            <wp:extent cx="2522220" cy="1970532"/>
            <wp:effectExtent l="0" t="0" r="0" b="0"/>
            <wp:wrapSquare wrapText="bothSides"/>
            <wp:docPr id="302" name="Picture 302"/>
            <wp:cNvGraphicFramePr/>
            <a:graphic xmlns:a="http://schemas.openxmlformats.org/drawingml/2006/main">
              <a:graphicData uri="http://schemas.openxmlformats.org/drawingml/2006/picture">
                <pic:pic xmlns:pic="http://schemas.openxmlformats.org/drawingml/2006/picture">
                  <pic:nvPicPr>
                    <pic:cNvPr id="302" name="Picture 302"/>
                    <pic:cNvPicPr/>
                  </pic:nvPicPr>
                  <pic:blipFill>
                    <a:blip r:embed="rId7"/>
                    <a:stretch>
                      <a:fillRect/>
                    </a:stretch>
                  </pic:blipFill>
                  <pic:spPr>
                    <a:xfrm>
                      <a:off x="0" y="0"/>
                      <a:ext cx="2522220" cy="1970532"/>
                    </a:xfrm>
                    <a:prstGeom prst="rect">
                      <a:avLst/>
                    </a:prstGeom>
                  </pic:spPr>
                </pic:pic>
              </a:graphicData>
            </a:graphic>
          </wp:anchor>
        </w:drawing>
      </w:r>
      <w:r>
        <w:t xml:space="preserve">En la oscuridad y el silencio, con los dioses como Tepeo y Gucumatz, deciden que deben hacer seres humanos que adoren y mantengan el orden por lo que hacen seguir del mar, montañas, valles, plantas y animales. </w:t>
      </w:r>
    </w:p>
    <w:p w14:paraId="4313C9EB" w14:textId="77777777" w:rsidR="00E80EE4" w:rsidRDefault="00D437C8">
      <w:pPr>
        <w:spacing w:after="40"/>
      </w:pPr>
      <w:r>
        <w:t>Primero crearon a los hombres de barro, pero son débiles. Después crearon a los hombres de madera, pero son autómatas, sin alma ni memoria de sus creadores. Al tercer intento fueron de maíz y finalmente logran tener conciencia y son ancestros de la humanidad actual.</w:t>
      </w:r>
      <w:r>
        <w:rPr>
          <w:sz w:val="36"/>
        </w:rPr>
        <w:t xml:space="preserve">  </w:t>
      </w:r>
    </w:p>
    <w:p w14:paraId="693608A5" w14:textId="77777777" w:rsidR="00E80EE4" w:rsidRDefault="00D437C8">
      <w:pPr>
        <w:spacing w:after="8"/>
      </w:pPr>
      <w:r>
        <w:t xml:space="preserve">También crearon a sus esposas de los primeros </w:t>
      </w:r>
    </w:p>
    <w:p w14:paraId="58F69EB2" w14:textId="77777777" w:rsidR="00E80EE4" w:rsidRDefault="00D437C8">
      <w:r>
        <w:t xml:space="preserve">hombres, de ellos empezaron a nacer nuevos pueblos en diferentes partes, los pueblos empezaron a adorar a los creadores de ellos mismos. </w:t>
      </w:r>
    </w:p>
    <w:p w14:paraId="0832FD11" w14:textId="77777777" w:rsidR="00E80EE4" w:rsidRDefault="00D437C8">
      <w:pPr>
        <w:spacing w:after="0"/>
      </w:pPr>
      <w:r>
        <w:t xml:space="preserve">Antes no había luz y estaba a obscuras, hasta que los pueblos colaboraron juntos para hacer fuego y los dioses se alegraron, entonces se hizo de día y comenzaron a quemar inciensos </w:t>
      </w:r>
      <w:r>
        <w:t>llenos de alegría y los animales grandes y pequeños se alegraron junto con los hombres.</w:t>
      </w:r>
      <w:r>
        <w:rPr>
          <w:sz w:val="36"/>
        </w:rPr>
        <w:t xml:space="preserve">  </w:t>
      </w:r>
      <w:r>
        <w:rPr>
          <w:sz w:val="22"/>
        </w:rPr>
        <w:t xml:space="preserve"> </w:t>
      </w:r>
    </w:p>
    <w:p w14:paraId="272325F5" w14:textId="77777777" w:rsidR="00E80EE4" w:rsidRDefault="00D437C8">
      <w:pPr>
        <w:spacing w:after="197" w:line="259" w:lineRule="auto"/>
        <w:ind w:left="-5"/>
        <w:jc w:val="left"/>
      </w:pPr>
      <w:r>
        <w:rPr>
          <w:sz w:val="18"/>
        </w:rPr>
        <w:t xml:space="preserve">(Anónimo, 1703) </w:t>
      </w:r>
    </w:p>
    <w:p w14:paraId="0A73E500" w14:textId="77777777" w:rsidR="00E80EE4" w:rsidRDefault="00D437C8">
      <w:pPr>
        <w:spacing w:after="158" w:line="259" w:lineRule="auto"/>
        <w:ind w:left="0" w:firstLine="0"/>
        <w:jc w:val="left"/>
      </w:pPr>
      <w:r>
        <w:rPr>
          <w:sz w:val="22"/>
        </w:rPr>
        <w:t xml:space="preserve"> </w:t>
      </w:r>
    </w:p>
    <w:p w14:paraId="1B24DEEF" w14:textId="77777777" w:rsidR="00E80EE4" w:rsidRDefault="00D437C8">
      <w:pPr>
        <w:spacing w:after="295" w:line="259" w:lineRule="auto"/>
        <w:ind w:left="0" w:firstLine="0"/>
        <w:jc w:val="left"/>
      </w:pPr>
      <w:r>
        <w:rPr>
          <w:sz w:val="22"/>
        </w:rPr>
        <w:t xml:space="preserve"> </w:t>
      </w:r>
    </w:p>
    <w:p w14:paraId="7089378F" w14:textId="77777777" w:rsidR="00E80EE4" w:rsidRDefault="00D437C8">
      <w:pPr>
        <w:pStyle w:val="Ttulo1"/>
        <w:ind w:left="-5"/>
      </w:pPr>
      <w:r>
        <w:t>Leyenda del dios del sol y diosa de la Luna</w:t>
      </w:r>
      <w:r>
        <w:rPr>
          <w:sz w:val="24"/>
        </w:rPr>
        <w:t xml:space="preserve"> </w:t>
      </w:r>
    </w:p>
    <w:p w14:paraId="5B2566C1" w14:textId="77777777" w:rsidR="00E80EE4" w:rsidRDefault="00D437C8">
      <w:r>
        <w:t xml:space="preserve">Cuenta la </w:t>
      </w:r>
      <w:r>
        <w:t xml:space="preserve">leyenda que cuando la tierra estaba en la oscuridad, era siempre de noche. </w:t>
      </w:r>
    </w:p>
    <w:p w14:paraId="44E3D30E" w14:textId="77777777" w:rsidR="00E80EE4" w:rsidRDefault="00D437C8">
      <w:r>
        <w:rPr>
          <w:noProof/>
        </w:rPr>
        <w:drawing>
          <wp:anchor distT="0" distB="0" distL="114300" distR="114300" simplePos="0" relativeHeight="251662336" behindDoc="0" locked="0" layoutInCell="1" allowOverlap="0" wp14:anchorId="4E2EE282" wp14:editId="77B46313">
            <wp:simplePos x="0" y="0"/>
            <wp:positionH relativeFrom="column">
              <wp:posOffset>-177088</wp:posOffset>
            </wp:positionH>
            <wp:positionV relativeFrom="paragraph">
              <wp:posOffset>-62229</wp:posOffset>
            </wp:positionV>
            <wp:extent cx="1318260" cy="1786128"/>
            <wp:effectExtent l="0" t="0" r="0" b="0"/>
            <wp:wrapSquare wrapText="bothSides"/>
            <wp:docPr id="304" name="Picture 304"/>
            <wp:cNvGraphicFramePr/>
            <a:graphic xmlns:a="http://schemas.openxmlformats.org/drawingml/2006/main">
              <a:graphicData uri="http://schemas.openxmlformats.org/drawingml/2006/picture">
                <pic:pic xmlns:pic="http://schemas.openxmlformats.org/drawingml/2006/picture">
                  <pic:nvPicPr>
                    <pic:cNvPr id="304" name="Picture 304"/>
                    <pic:cNvPicPr/>
                  </pic:nvPicPr>
                  <pic:blipFill>
                    <a:blip r:embed="rId8"/>
                    <a:stretch>
                      <a:fillRect/>
                    </a:stretch>
                  </pic:blipFill>
                  <pic:spPr>
                    <a:xfrm>
                      <a:off x="0" y="0"/>
                      <a:ext cx="1318260" cy="1786128"/>
                    </a:xfrm>
                    <a:prstGeom prst="rect">
                      <a:avLst/>
                    </a:prstGeom>
                  </pic:spPr>
                </pic:pic>
              </a:graphicData>
            </a:graphic>
          </wp:anchor>
        </w:drawing>
      </w:r>
      <w:r>
        <w:t xml:space="preserve">Se dice que los dioses se reunieron en Teotihuacán e hicieron una hoguera y dijeron que el que se quisiera convertirse en el sol debería sacrificarse en la hoguera. </w:t>
      </w:r>
    </w:p>
    <w:p w14:paraId="73248ADD" w14:textId="77777777" w:rsidR="00E80EE4" w:rsidRDefault="00D437C8">
      <w:r>
        <w:t>Hubieron dos candidatos uno rico y uno pobre, el rico se acobardó y se retiro pero el pobre fue tan valiente que saltó de golpe y así como saltó salió convertido en sol, pero hubieron dos soles y dijeron que no podían a ver dos soles, entonces arrojaron un conejo de las patas y lo arrojaron contra el segundo sol y así surgió el sol y la luna.</w:t>
      </w:r>
      <w:r>
        <w:rPr>
          <w:sz w:val="18"/>
        </w:rPr>
        <w:t xml:space="preserve"> (Esteban, s.f.)    </w:t>
      </w:r>
    </w:p>
    <w:p w14:paraId="5BF024C3" w14:textId="77777777" w:rsidR="00E80EE4" w:rsidRDefault="00D437C8">
      <w:pPr>
        <w:spacing w:after="161" w:line="259" w:lineRule="auto"/>
        <w:ind w:left="0" w:firstLine="0"/>
        <w:jc w:val="left"/>
      </w:pPr>
      <w:r>
        <w:t xml:space="preserve">   </w:t>
      </w:r>
    </w:p>
    <w:p w14:paraId="26BF3D02" w14:textId="77777777" w:rsidR="00E80EE4" w:rsidRDefault="00D437C8">
      <w:pPr>
        <w:spacing w:after="159" w:line="259" w:lineRule="auto"/>
        <w:ind w:left="0" w:firstLine="0"/>
        <w:jc w:val="left"/>
      </w:pPr>
      <w:r>
        <w:rPr>
          <w:b/>
        </w:rPr>
        <w:t xml:space="preserve"> </w:t>
      </w:r>
    </w:p>
    <w:p w14:paraId="11944C59" w14:textId="77777777" w:rsidR="00E80EE4" w:rsidRDefault="00D437C8">
      <w:pPr>
        <w:spacing w:after="0" w:line="259" w:lineRule="auto"/>
        <w:ind w:left="0" w:firstLine="0"/>
        <w:jc w:val="left"/>
      </w:pPr>
      <w:r>
        <w:t xml:space="preserve"> </w:t>
      </w:r>
    </w:p>
    <w:p w14:paraId="0141A4EA" w14:textId="77777777" w:rsidR="00E80EE4" w:rsidRDefault="00D437C8">
      <w:pPr>
        <w:spacing w:after="279" w:line="259" w:lineRule="auto"/>
        <w:ind w:left="0" w:firstLine="0"/>
        <w:jc w:val="left"/>
      </w:pPr>
      <w:r>
        <w:rPr>
          <w:b/>
        </w:rPr>
        <w:t xml:space="preserve"> </w:t>
      </w:r>
    </w:p>
    <w:p w14:paraId="4E60496C" w14:textId="77777777" w:rsidR="00E80EE4" w:rsidRDefault="00D437C8">
      <w:pPr>
        <w:pStyle w:val="Ttulo1"/>
        <w:ind w:left="-5"/>
      </w:pPr>
      <w:r>
        <w:t xml:space="preserve">Conclusión </w:t>
      </w:r>
    </w:p>
    <w:p w14:paraId="5EED98B6" w14:textId="77777777" w:rsidR="00E80EE4" w:rsidRDefault="00D437C8">
      <w:r>
        <w:t xml:space="preserve">En conclusión, el maíz es uno de los alimentos más importantes de todo México no solo porque ayudó a muchas civilizaciones a sobrevivir si no porque es un elemento esencial, fue tan importante que nuestros antiguos ancestros lo alababan, incluso creían en un dios hecho de maíz, también inventaron diferentes leyendas literarias sobre el maíz. </w:t>
      </w:r>
    </w:p>
    <w:p w14:paraId="5C0879AC" w14:textId="77777777" w:rsidR="00E80EE4" w:rsidRDefault="00D437C8">
      <w:r>
        <w:t xml:space="preserve">El maíz es tan importante que incluso hay más de cuatro mil usos actuales como fécula de maíz, jarabe de maíz, harinas para elaborar tortillas, pan, etc. Así también se desarrolló un biocombustible hecho a base de maíz que sirve como la gasolina y ayuda al medio ambiente.  </w:t>
      </w:r>
      <w:r>
        <w:rPr>
          <w:sz w:val="36"/>
        </w:rPr>
        <w:t xml:space="preserve"> </w:t>
      </w:r>
    </w:p>
    <w:p w14:paraId="4C30A97B" w14:textId="77777777" w:rsidR="00E80EE4" w:rsidRDefault="00D437C8">
      <w:pPr>
        <w:pStyle w:val="Ttulo2"/>
      </w:pPr>
      <w:r>
        <w:t xml:space="preserve">Referencias </w:t>
      </w:r>
    </w:p>
    <w:p w14:paraId="01E2A00A" w14:textId="77777777" w:rsidR="00E80EE4" w:rsidRDefault="00D437C8">
      <w:pPr>
        <w:spacing w:after="160" w:line="258" w:lineRule="auto"/>
        <w:ind w:left="-15" w:firstLine="0"/>
        <w:jc w:val="left"/>
      </w:pPr>
      <w:r>
        <w:rPr>
          <w:sz w:val="22"/>
        </w:rPr>
        <w:t xml:space="preserve">Anónimo. (1703). </w:t>
      </w:r>
      <w:r>
        <w:rPr>
          <w:i/>
          <w:sz w:val="22"/>
        </w:rPr>
        <w:t>Popol Vuh.</w:t>
      </w:r>
      <w:r>
        <w:rPr>
          <w:sz w:val="22"/>
        </w:rPr>
        <w:t xml:space="preserve"> </w:t>
      </w:r>
      <w:r>
        <w:t xml:space="preserve"> </w:t>
      </w:r>
    </w:p>
    <w:p w14:paraId="6E2256A1" w14:textId="77777777" w:rsidR="00E80EE4" w:rsidRDefault="00D437C8">
      <w:pPr>
        <w:spacing w:after="160" w:line="258" w:lineRule="auto"/>
        <w:ind w:left="715" w:hanging="730"/>
        <w:jc w:val="left"/>
      </w:pPr>
      <w:r>
        <w:rPr>
          <w:sz w:val="22"/>
        </w:rPr>
        <w:t xml:space="preserve">Esteban, E. (s.f.). </w:t>
      </w:r>
      <w:r>
        <w:rPr>
          <w:i/>
          <w:sz w:val="22"/>
        </w:rPr>
        <w:t>guía infantil</w:t>
      </w:r>
      <w:r>
        <w:rPr>
          <w:sz w:val="22"/>
        </w:rPr>
        <w:t xml:space="preserve">. Obtenido de https://www.guiainfantil.com/articulos/ocio/leyendas/el-sol-y-la-luna-leyenda-mexicanapara-ninos/ </w:t>
      </w:r>
    </w:p>
    <w:p w14:paraId="366244C5" w14:textId="77777777" w:rsidR="00E80EE4" w:rsidRDefault="00D437C8">
      <w:pPr>
        <w:spacing w:after="160" w:line="258" w:lineRule="auto"/>
        <w:ind w:left="715" w:hanging="730"/>
        <w:jc w:val="left"/>
      </w:pPr>
      <w:r>
        <w:rPr>
          <w:sz w:val="22"/>
        </w:rPr>
        <w:t xml:space="preserve">Morales, F. (2021). </w:t>
      </w:r>
      <w:r>
        <w:rPr>
          <w:i/>
          <w:sz w:val="22"/>
        </w:rPr>
        <w:t>CIMMYT - Desasarrollo Estratégico</w:t>
      </w:r>
      <w:r>
        <w:rPr>
          <w:sz w:val="22"/>
        </w:rPr>
        <w:t xml:space="preserve">. Obtenido de https://idp.cimmyt.org/porque-lo-llamamos-maiz-y-no-tlaoli/ </w:t>
      </w:r>
    </w:p>
    <w:p w14:paraId="72F501B8" w14:textId="77777777" w:rsidR="00E80EE4" w:rsidRDefault="00D437C8">
      <w:pPr>
        <w:spacing w:after="160" w:line="258" w:lineRule="auto"/>
        <w:ind w:left="715" w:hanging="730"/>
        <w:jc w:val="left"/>
      </w:pPr>
      <w:r>
        <w:rPr>
          <w:sz w:val="22"/>
        </w:rPr>
        <w:t xml:space="preserve">Rural, S. d. (2015). </w:t>
      </w:r>
      <w:r>
        <w:rPr>
          <w:i/>
          <w:sz w:val="22"/>
        </w:rPr>
        <w:t>Gobierno de México</w:t>
      </w:r>
      <w:r>
        <w:rPr>
          <w:sz w:val="22"/>
        </w:rPr>
        <w:t xml:space="preserve">. Obtenido de https://www.gob.mx/agricultura/articulos/elmaiz-fuente-de-inspiracion-y-orgullodemexico </w:t>
      </w:r>
    </w:p>
    <w:p w14:paraId="3C4FECF9" w14:textId="77777777" w:rsidR="00E80EE4" w:rsidRDefault="00D437C8">
      <w:pPr>
        <w:spacing w:after="160" w:line="258" w:lineRule="auto"/>
        <w:ind w:left="715" w:hanging="730"/>
        <w:jc w:val="left"/>
      </w:pPr>
      <w:r>
        <w:rPr>
          <w:sz w:val="22"/>
        </w:rPr>
        <w:t xml:space="preserve">Spray, A. (2022). </w:t>
      </w:r>
      <w:r>
        <w:rPr>
          <w:i/>
          <w:sz w:val="22"/>
        </w:rPr>
        <w:t>AgroSpray Blog</w:t>
      </w:r>
      <w:r>
        <w:rPr>
          <w:sz w:val="22"/>
        </w:rPr>
        <w:t xml:space="preserve">. Obtenido de https://agrospray.com.ar/blog/bioetanol-demaiz/#:~:text=%C2%BFQu%C3%A9%20es%20el%20bioetanol%20de,inferior%20a%20otro s%20subproductos%20sustitutos. </w:t>
      </w:r>
    </w:p>
    <w:p w14:paraId="6142F355" w14:textId="77777777" w:rsidR="00E80EE4" w:rsidRDefault="00D437C8">
      <w:pPr>
        <w:spacing w:after="0" w:line="259" w:lineRule="auto"/>
        <w:ind w:left="0" w:firstLine="0"/>
        <w:jc w:val="left"/>
      </w:pPr>
      <w:r>
        <w:rPr>
          <w:sz w:val="22"/>
        </w:rPr>
        <w:t xml:space="preserve"> </w:t>
      </w:r>
    </w:p>
    <w:sectPr w:rsidR="00E80EE4">
      <w:pgSz w:w="12240" w:h="15840"/>
      <w:pgMar w:top="1462" w:right="1696" w:bottom="1589"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EE4"/>
    <w:rsid w:val="00B26C22"/>
    <w:rsid w:val="00D437C8"/>
    <w:rsid w:val="00E80EE4"/>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1FFDDEFF"/>
  <w15:docId w15:val="{11CEF357-890B-CE4F-8F04-0532BB66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9" w:line="252" w:lineRule="auto"/>
      <w:ind w:left="10" w:hanging="10"/>
      <w:jc w:val="both"/>
    </w:pPr>
    <w:rPr>
      <w:rFonts w:ascii="Calibri" w:eastAsia="Calibri" w:hAnsi="Calibri" w:cs="Calibri"/>
      <w:color w:val="000000"/>
      <w:lang w:val="es-MX" w:bidi="es-MX"/>
    </w:rPr>
  </w:style>
  <w:style w:type="paragraph" w:styleId="Ttulo1">
    <w:name w:val="heading 1"/>
    <w:next w:val="Normal"/>
    <w:link w:val="Ttulo1Car"/>
    <w:uiPriority w:val="9"/>
    <w:qFormat/>
    <w:pPr>
      <w:keepNext/>
      <w:keepLines/>
      <w:spacing w:after="43" w:line="259" w:lineRule="auto"/>
      <w:ind w:left="10" w:hanging="10"/>
      <w:outlineLvl w:val="0"/>
    </w:pPr>
    <w:rPr>
      <w:rFonts w:ascii="Calibri" w:eastAsia="Calibri" w:hAnsi="Calibri" w:cs="Calibri"/>
      <w:b/>
      <w:color w:val="000000"/>
      <w:sz w:val="36"/>
    </w:rPr>
  </w:style>
  <w:style w:type="paragraph" w:styleId="Ttulo2">
    <w:name w:val="heading 2"/>
    <w:next w:val="Normal"/>
    <w:link w:val="Ttulo2Car"/>
    <w:uiPriority w:val="9"/>
    <w:unhideWhenUsed/>
    <w:qFormat/>
    <w:pPr>
      <w:keepNext/>
      <w:keepLines/>
      <w:spacing w:after="0" w:line="259" w:lineRule="auto"/>
      <w:outlineLvl w:val="1"/>
    </w:pPr>
    <w:rPr>
      <w:rFonts w:ascii="Calibri" w:eastAsia="Calibri" w:hAnsi="Calibri" w:cs="Calibri"/>
      <w:color w:val="2E74B5"/>
      <w:sz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color w:val="2E74B5"/>
      <w:sz w:val="32"/>
    </w:rPr>
  </w:style>
  <w:style w:type="character" w:customStyle="1" w:styleId="Ttulo1Car">
    <w:name w:val="Título 1 Car"/>
    <w:link w:val="Ttulo1"/>
    <w:rPr>
      <w:rFonts w:ascii="Calibri" w:eastAsia="Calibri" w:hAnsi="Calibri" w:cs="Calibri"/>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 /><Relationship Id="rId3" Type="http://schemas.openxmlformats.org/officeDocument/2006/relationships/webSettings" Target="webSettings.xml" /><Relationship Id="rId7" Type="http://schemas.openxmlformats.org/officeDocument/2006/relationships/image" Target="media/image4.jp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g" /><Relationship Id="rId5" Type="http://schemas.openxmlformats.org/officeDocument/2006/relationships/image" Target="media/image2.jpg" /><Relationship Id="rId10" Type="http://schemas.openxmlformats.org/officeDocument/2006/relationships/theme" Target="theme/theme1.xml" /><Relationship Id="rId4" Type="http://schemas.openxmlformats.org/officeDocument/2006/relationships/image" Target="media/image1.jpg" /><Relationship Id="rId9"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991</Words>
  <Characters>5455</Characters>
  <Application>Microsoft Office Word</Application>
  <DocSecurity>0</DocSecurity>
  <Lines>45</Lines>
  <Paragraphs>12</Paragraphs>
  <ScaleCrop>false</ScaleCrop>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cp:lastModifiedBy>Susana Severo Padilla</cp:lastModifiedBy>
  <cp:revision>2</cp:revision>
  <dcterms:created xsi:type="dcterms:W3CDTF">2025-10-08T14:54:00Z</dcterms:created>
  <dcterms:modified xsi:type="dcterms:W3CDTF">2025-10-08T14:54:00Z</dcterms:modified>
</cp:coreProperties>
</file>