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6CA66" w14:textId="77777777" w:rsidR="003F4167" w:rsidRDefault="00B858B8">
      <w:pPr>
        <w:tabs>
          <w:tab w:val="center" w:pos="4603"/>
        </w:tabs>
        <w:spacing w:after="559" w:line="265" w:lineRule="auto"/>
        <w:ind w:left="-15" w:firstLine="0"/>
        <w:jc w:val="left"/>
      </w:pPr>
      <w:r>
        <w:rPr>
          <w:rFonts w:ascii="Aptos" w:eastAsia="Aptos" w:hAnsi="Aptos" w:cs="Aptos"/>
        </w:rPr>
        <w:t xml:space="preserve"> </w:t>
      </w:r>
      <w:r>
        <w:rPr>
          <w:rFonts w:ascii="Aptos" w:eastAsia="Aptos" w:hAnsi="Aptos" w:cs="Aptos"/>
        </w:rPr>
        <w:tab/>
      </w:r>
      <w:r>
        <w:t>ESCUELA SECUNDARIA GENERAL N°35 ¨VICENTE GUERRERO</w:t>
      </w:r>
      <w:r>
        <w:rPr>
          <w:rFonts w:ascii="Aptos" w:eastAsia="Aptos" w:hAnsi="Aptos" w:cs="Aptos"/>
        </w:rPr>
        <w:t xml:space="preserve">” </w:t>
      </w:r>
    </w:p>
    <w:p w14:paraId="796F93BA" w14:textId="77777777" w:rsidR="003F4167" w:rsidRDefault="00B858B8">
      <w:pPr>
        <w:spacing w:after="213" w:line="259" w:lineRule="auto"/>
        <w:ind w:left="96" w:firstLine="0"/>
      </w:pPr>
      <w:r>
        <w:rPr>
          <w:rFonts w:ascii="Aptos" w:eastAsia="Aptos" w:hAnsi="Aptos" w:cs="Aptos"/>
        </w:rPr>
        <w:t xml:space="preserve">  </w:t>
      </w:r>
    </w:p>
    <w:p w14:paraId="48833D42" w14:textId="77777777" w:rsidR="003F4167" w:rsidRDefault="00B858B8">
      <w:pPr>
        <w:pStyle w:val="Ttulo1"/>
        <w:spacing w:after="211"/>
        <w:ind w:left="17" w:right="1"/>
      </w:pPr>
      <w:r>
        <w:t>Maíz</w:t>
      </w:r>
      <w:r>
        <w:t xml:space="preserve"> </w:t>
      </w:r>
      <w:r>
        <w:t>EL GRANO QUE ALIMENTO LA HISTORIA</w:t>
      </w:r>
      <w:r>
        <w:t xml:space="preserve"> </w:t>
      </w:r>
    </w:p>
    <w:p w14:paraId="6DD1DC06" w14:textId="77777777" w:rsidR="003F4167" w:rsidRDefault="00B858B8">
      <w:pPr>
        <w:spacing w:after="204" w:line="259" w:lineRule="auto"/>
        <w:ind w:left="-5"/>
        <w:jc w:val="left"/>
      </w:pPr>
      <w:r>
        <w:rPr>
          <w:rFonts w:ascii="Impact" w:eastAsia="Impact" w:hAnsi="Impact" w:cs="Impact"/>
          <w:color w:val="CC9900"/>
          <w:sz w:val="32"/>
        </w:rPr>
        <w:t xml:space="preserve">Alumnos: Arias, Farfán, Orozco, Lynn                                               3B </w:t>
      </w:r>
    </w:p>
    <w:p w14:paraId="26F2C439" w14:textId="77777777" w:rsidR="003F4167" w:rsidRDefault="00B858B8">
      <w:pPr>
        <w:spacing w:after="69" w:line="259" w:lineRule="auto"/>
        <w:ind w:left="-5"/>
        <w:jc w:val="left"/>
      </w:pPr>
      <w:r>
        <w:rPr>
          <w:rFonts w:ascii="Impact" w:eastAsia="Impact" w:hAnsi="Impact" w:cs="Impact"/>
          <w:color w:val="CC9900"/>
          <w:sz w:val="32"/>
        </w:rPr>
        <w:t xml:space="preserve">Maestra: Susana Severo Padilla                                                          </w:t>
      </w:r>
      <w:r>
        <w:rPr>
          <w:rFonts w:ascii="Aptos" w:eastAsia="Aptos" w:hAnsi="Aptos" w:cs="Aptos"/>
          <w:sz w:val="32"/>
        </w:rPr>
        <w:t xml:space="preserve"> </w:t>
      </w:r>
    </w:p>
    <w:p w14:paraId="4A5E83B7" w14:textId="77777777" w:rsidR="003F4167" w:rsidRDefault="00B858B8">
      <w:pPr>
        <w:spacing w:after="160"/>
        <w:ind w:left="0" w:firstLine="0"/>
        <w:jc w:val="left"/>
      </w:pPr>
      <w:r>
        <w:rPr>
          <w:rFonts w:cs="Amasis MT Pro"/>
          <w:b/>
        </w:rPr>
        <w:t xml:space="preserve">El maíz no solo ha sido un cultivo fundamental para el desarrollo de las civilizaciones mesoamericanas, sino que su diversificación y adaptación moderna son claves para enfrentar los desafíos alimentarios del siglo XXI. </w:t>
      </w:r>
    </w:p>
    <w:p w14:paraId="26EFE87C" w14:textId="77777777" w:rsidR="003F4167" w:rsidRDefault="00B858B8">
      <w:pPr>
        <w:ind w:left="23" w:right="13"/>
      </w:pPr>
      <w:r>
        <w:t xml:space="preserve">El maíz constituye uno de los pilares fundamentales en la historia de los pueblos americanos, especialmente en el ámbito mesoamericano. Desde hace más de nueve mil años, las </w:t>
      </w:r>
    </w:p>
    <w:p w14:paraId="5CB6B131" w14:textId="77777777" w:rsidR="003F4167" w:rsidRDefault="00B858B8">
      <w:pPr>
        <w:spacing w:after="0" w:line="265" w:lineRule="auto"/>
        <w:ind w:left="176"/>
        <w:jc w:val="left"/>
      </w:pPr>
      <w:r>
        <w:t xml:space="preserve">comunidades originarias emprendieron el proceso de domesticación de esta planta a partir </w:t>
      </w:r>
    </w:p>
    <w:p w14:paraId="67B87DF7" w14:textId="77777777" w:rsidR="003F4167" w:rsidRDefault="00B858B8">
      <w:pPr>
        <w:spacing w:after="159"/>
        <w:ind w:left="23" w:right="12"/>
      </w:pPr>
      <w:r>
        <w:t>del teocintle, un pasto silvestre que, mediante la selección y el cuidado humano, se convirtió en el cultivo esencial de su dieta. Así, el maíz no solo aseguró la subsistencia de millones de personas a lo largo del tiempo, sino que también se transformó en un eje estructural de sus culturas.</w:t>
      </w:r>
      <w:r>
        <w:rPr>
          <w:rFonts w:cs="Amasis MT Pro"/>
        </w:rPr>
        <w:t xml:space="preserve"> </w:t>
      </w:r>
    </w:p>
    <w:p w14:paraId="2BC54C6A" w14:textId="77777777" w:rsidR="003F4167" w:rsidRDefault="00B858B8">
      <w:pPr>
        <w:spacing w:after="158" w:line="259" w:lineRule="auto"/>
        <w:ind w:left="63" w:firstLine="0"/>
      </w:pPr>
      <w:r>
        <w:rPr>
          <w:rFonts w:cs="Amasis MT Pro"/>
        </w:rPr>
        <w:t xml:space="preserve"> </w:t>
      </w:r>
    </w:p>
    <w:p w14:paraId="4B1156A0" w14:textId="77777777" w:rsidR="003F4167" w:rsidRDefault="00B858B8">
      <w:pPr>
        <w:ind w:left="23" w:right="13"/>
      </w:pPr>
      <w:r>
        <w:t xml:space="preserve">El valor del maíz trasciende lo meramente alimenticio. Para muchos pueblos indígenas, este grano representa la vida misma, pues de él surgen alimentos que no solo nutren, sino que </w:t>
      </w:r>
    </w:p>
    <w:p w14:paraId="733502FA" w14:textId="77777777" w:rsidR="003F4167" w:rsidRDefault="00B858B8">
      <w:pPr>
        <w:spacing w:after="159"/>
        <w:ind w:left="23" w:right="13"/>
      </w:pPr>
      <w:r>
        <w:t>cohesionan tradiciones: tortillas, tamales, atoles y una amplia variedad de preparaciones que aún hoy forman parte de la identidad gastronómica de México y otras regiones de América. Actualmente, México es reconocido como el centro de origen del maíz, resguardando más de sesenta razas nativas que subsisten gracias a las prácticas agrícolas tradicionales y al esfuerzo de comunidades que han preservado sus conocimientos ancestrales.</w:t>
      </w:r>
      <w:r>
        <w:rPr>
          <w:rFonts w:cs="Amasis MT Pro"/>
        </w:rPr>
        <w:t xml:space="preserve"> </w:t>
      </w:r>
    </w:p>
    <w:p w14:paraId="53C01C44" w14:textId="77777777" w:rsidR="003F4167" w:rsidRDefault="00B858B8">
      <w:pPr>
        <w:spacing w:after="158" w:line="259" w:lineRule="auto"/>
        <w:ind w:left="63" w:firstLine="0"/>
      </w:pPr>
      <w:r>
        <w:rPr>
          <w:rFonts w:cs="Amasis MT Pro"/>
        </w:rPr>
        <w:t xml:space="preserve"> </w:t>
      </w:r>
    </w:p>
    <w:p w14:paraId="0C0948AE" w14:textId="77777777" w:rsidR="003F4167" w:rsidRDefault="00B858B8">
      <w:pPr>
        <w:ind w:left="23"/>
      </w:pPr>
      <w:r>
        <w:t xml:space="preserve">En este sentido, el antropólogo Arturo Warman sintetiza la dimensión cultural de este cultivo al señalar que “el maíz no es sólo una planta cultivada, es la base de la cultura </w:t>
      </w:r>
    </w:p>
    <w:p w14:paraId="5B35E4DF" w14:textId="77777777" w:rsidR="003F4167" w:rsidRDefault="00B858B8">
      <w:pPr>
        <w:ind w:left="23" w:right="9"/>
      </w:pPr>
      <w:r>
        <w:t xml:space="preserve">mesoamericana, símbolo de identidad y sustento de vida” (Warman, 1988, p. 15). El maíz, </w:t>
      </w:r>
    </w:p>
    <w:p w14:paraId="3D9A188D" w14:textId="77777777" w:rsidR="003F4167" w:rsidRDefault="00B858B8">
      <w:pPr>
        <w:spacing w:after="154"/>
        <w:ind w:left="23" w:right="13"/>
      </w:pPr>
      <w:r>
        <w:t>entonces, no puede entenderse únicamente como un recurso agrícola, sino como un símbolo que refleja las raíces, la cosmovisión y la resistencia cultural de los pueblos que lo hicieron suyo.</w:t>
      </w:r>
      <w:r>
        <w:rPr>
          <w:rFonts w:cs="Amasis MT Pro"/>
        </w:rPr>
        <w:t xml:space="preserve"> </w:t>
      </w:r>
    </w:p>
    <w:p w14:paraId="5BACB562" w14:textId="77777777" w:rsidR="003F4167" w:rsidRDefault="00B858B8">
      <w:pPr>
        <w:spacing w:after="0" w:line="259" w:lineRule="auto"/>
        <w:ind w:left="49" w:firstLine="0"/>
      </w:pPr>
      <w:r>
        <w:rPr>
          <w:noProof/>
        </w:rPr>
        <w:drawing>
          <wp:inline distT="0" distB="0" distL="0" distR="0" wp14:anchorId="20B20138" wp14:editId="67E58E4B">
            <wp:extent cx="2168271" cy="1437640"/>
            <wp:effectExtent l="0" t="0" r="0" b="0"/>
            <wp:docPr id="153" name="Picture 153"/>
            <wp:cNvGraphicFramePr/>
            <a:graphic xmlns:a="http://schemas.openxmlformats.org/drawingml/2006/main">
              <a:graphicData uri="http://schemas.openxmlformats.org/drawingml/2006/picture">
                <pic:pic xmlns:pic="http://schemas.openxmlformats.org/drawingml/2006/picture">
                  <pic:nvPicPr>
                    <pic:cNvPr id="153" name="Picture 153"/>
                    <pic:cNvPicPr/>
                  </pic:nvPicPr>
                  <pic:blipFill>
                    <a:blip r:embed="rId7"/>
                    <a:stretch>
                      <a:fillRect/>
                    </a:stretch>
                  </pic:blipFill>
                  <pic:spPr>
                    <a:xfrm>
                      <a:off x="0" y="0"/>
                      <a:ext cx="2168271" cy="1437640"/>
                    </a:xfrm>
                    <a:prstGeom prst="rect">
                      <a:avLst/>
                    </a:prstGeom>
                  </pic:spPr>
                </pic:pic>
              </a:graphicData>
            </a:graphic>
          </wp:inline>
        </w:drawing>
      </w:r>
      <w:r>
        <w:rPr>
          <w:rFonts w:ascii="Aptos" w:eastAsia="Aptos" w:hAnsi="Aptos" w:cs="Aptos"/>
        </w:rPr>
        <w:t xml:space="preserve"> </w:t>
      </w:r>
    </w:p>
    <w:p w14:paraId="0BB75A7B" w14:textId="77777777" w:rsidR="003F4167" w:rsidRDefault="00B858B8">
      <w:pPr>
        <w:spacing w:after="165" w:line="259" w:lineRule="auto"/>
        <w:ind w:left="51" w:firstLine="0"/>
      </w:pPr>
      <w:r>
        <w:rPr>
          <w:rFonts w:ascii="Aptos" w:eastAsia="Aptos" w:hAnsi="Aptos" w:cs="Aptos"/>
        </w:rPr>
        <w:t xml:space="preserve"> </w:t>
      </w:r>
    </w:p>
    <w:p w14:paraId="1416C70D" w14:textId="77777777" w:rsidR="003F4167" w:rsidRDefault="00B858B8">
      <w:pPr>
        <w:spacing w:after="162"/>
        <w:ind w:left="23" w:right="13"/>
      </w:pPr>
      <w:r>
        <w:t xml:space="preserve">Según la tradición oral de diversos pueblos originarios, como los mayas y los nahuas, el ser humano fue creado a partir del maíz. En el </w:t>
      </w:r>
      <w:r>
        <w:rPr>
          <w:rFonts w:cs="Amasis MT Pro"/>
          <w:i/>
        </w:rPr>
        <w:t>Popol Vuh</w:t>
      </w:r>
      <w:r>
        <w:t>, texto sagrado de los mayas quichés, se narra que los dioses intentaron formar al hombre con barro, madera y otros materiales, pero fue solo cuando utilizaron masa de maíz que lograron crear al ser humano verdadero. Esta leyenda no solo refleja el valor nutritivo del maíz, sino que lo eleva a la categoría de sustancia sagrada, de la cual está hecha la humanidad misma.</w:t>
      </w:r>
      <w:r>
        <w:rPr>
          <w:rFonts w:cs="Amasis MT Pro"/>
        </w:rPr>
        <w:t xml:space="preserve"> </w:t>
      </w:r>
    </w:p>
    <w:p w14:paraId="48DEF133" w14:textId="77777777" w:rsidR="003F4167" w:rsidRDefault="00B858B8">
      <w:pPr>
        <w:ind w:left="23" w:right="-10"/>
      </w:pPr>
      <w:r>
        <w:t xml:space="preserve">Del mismo modo, la tradición oral mesoamericana conserva relatos que explican cómo el maíz llegó a los hombres. La leyenda cuenta que, en un principio, los seres humanos </w:t>
      </w:r>
    </w:p>
    <w:p w14:paraId="2BD80333" w14:textId="77777777" w:rsidR="003F4167" w:rsidRDefault="00B858B8">
      <w:pPr>
        <w:ind w:left="23" w:right="13"/>
      </w:pPr>
      <w:r>
        <w:t xml:space="preserve">desconocían este grano y sobrevivían de raíces y frutos silvestres. Fue entonces cuando los dioses decidieron intervenir, y Quetzalcóatl, en su afán de ayudar a la humanidad, se </w:t>
      </w:r>
    </w:p>
    <w:p w14:paraId="18FF94EB" w14:textId="77777777" w:rsidR="003F4167" w:rsidRDefault="00B858B8">
      <w:pPr>
        <w:ind w:left="23" w:right="12"/>
      </w:pPr>
      <w:r>
        <w:t xml:space="preserve">transformó en una hormiga negra para internarse en la montaña donde se ocultaban los </w:t>
      </w:r>
    </w:p>
    <w:p w14:paraId="2000C999" w14:textId="77777777" w:rsidR="003F4167" w:rsidRDefault="00B858B8">
      <w:pPr>
        <w:ind w:left="23" w:right="13"/>
      </w:pPr>
      <w:r>
        <w:t xml:space="preserve">granos de maíz. Gracias a su esfuerzo, pudo extraer uno y entregárselo a los hombres para que lo cultivaran. Como recuerda Miguel León-Portilla: “El dios Quetzalcóatl, en su afán de </w:t>
      </w:r>
    </w:p>
    <w:p w14:paraId="5942BE55" w14:textId="77777777" w:rsidR="003F4167" w:rsidRDefault="00B858B8">
      <w:pPr>
        <w:spacing w:after="162"/>
        <w:ind w:left="23" w:right="13"/>
      </w:pPr>
      <w:r>
        <w:t>beneficiar a los hombres, se disfrazó de hormiga negra y consiguió para ellos el maíz, que se hallaba oculto en la Montaña del Sustento” (León-Portilla, 2000, p. 77).</w:t>
      </w:r>
      <w:r>
        <w:rPr>
          <w:rFonts w:cs="Amasis MT Pro"/>
        </w:rPr>
        <w:t xml:space="preserve"> </w:t>
      </w:r>
    </w:p>
    <w:p w14:paraId="708CB538" w14:textId="77777777" w:rsidR="003F4167" w:rsidRDefault="00B858B8">
      <w:pPr>
        <w:ind w:left="23" w:right="13"/>
      </w:pPr>
      <w:r>
        <w:t xml:space="preserve">En conclusión, el maíz no es únicamente una planta cultivada ni un alimento básico: es un elemento identitario que articula la historia, la cultura y la vida de los pueblos </w:t>
      </w:r>
    </w:p>
    <w:p w14:paraId="61110639" w14:textId="77777777" w:rsidR="003F4167" w:rsidRDefault="00B858B8">
      <w:pPr>
        <w:ind w:left="23" w:right="12"/>
      </w:pPr>
      <w:r>
        <w:t xml:space="preserve">mesoamericanos. A través de mitos, leyendas y prácticas agrícolas, este grano se ha </w:t>
      </w:r>
    </w:p>
    <w:p w14:paraId="6528B3AA" w14:textId="77777777" w:rsidR="003F4167" w:rsidRDefault="00B858B8">
      <w:pPr>
        <w:spacing w:after="155"/>
        <w:ind w:left="23" w:right="13"/>
      </w:pPr>
      <w:r>
        <w:t>mantenido como un símbolo de resistencia y continuidad cultural. Comprender la centralidad del maíz en la cosmovisión mesoamericana permite reconocer no solo su importancia histórica, sino también su vigencia en la construcción de identidades y en la preservación de un patrimonio cultural que sigue vivo en la actualidad.</w:t>
      </w:r>
      <w:r>
        <w:rPr>
          <w:rFonts w:cs="Amasis MT Pro"/>
        </w:rPr>
        <w:t xml:space="preserve"> </w:t>
      </w:r>
    </w:p>
    <w:p w14:paraId="65815D5E" w14:textId="77777777" w:rsidR="003F4167" w:rsidRDefault="00B858B8">
      <w:pPr>
        <w:spacing w:after="113" w:line="259" w:lineRule="auto"/>
        <w:ind w:left="0" w:firstLine="0"/>
        <w:jc w:val="left"/>
      </w:pPr>
      <w:r>
        <w:rPr>
          <w:rFonts w:ascii="Aptos" w:eastAsia="Aptos" w:hAnsi="Aptos" w:cs="Aptos"/>
        </w:rPr>
        <w:t xml:space="preserve"> </w:t>
      </w:r>
    </w:p>
    <w:p w14:paraId="2EE7CC78" w14:textId="77777777" w:rsidR="003F4167" w:rsidRDefault="00B858B8">
      <w:pPr>
        <w:spacing w:after="103" w:line="259" w:lineRule="auto"/>
        <w:ind w:left="1698" w:firstLine="0"/>
        <w:jc w:val="left"/>
      </w:pPr>
      <w:r>
        <w:rPr>
          <w:noProof/>
        </w:rPr>
        <w:drawing>
          <wp:inline distT="0" distB="0" distL="0" distR="0" wp14:anchorId="6C90C1FD" wp14:editId="086EF296">
            <wp:extent cx="3454400" cy="2499233"/>
            <wp:effectExtent l="0" t="0" r="0" b="0"/>
            <wp:docPr id="206" name="Picture 206"/>
            <wp:cNvGraphicFramePr/>
            <a:graphic xmlns:a="http://schemas.openxmlformats.org/drawingml/2006/main">
              <a:graphicData uri="http://schemas.openxmlformats.org/drawingml/2006/picture">
                <pic:pic xmlns:pic="http://schemas.openxmlformats.org/drawingml/2006/picture">
                  <pic:nvPicPr>
                    <pic:cNvPr id="206" name="Picture 206"/>
                    <pic:cNvPicPr/>
                  </pic:nvPicPr>
                  <pic:blipFill>
                    <a:blip r:embed="rId8"/>
                    <a:stretch>
                      <a:fillRect/>
                    </a:stretch>
                  </pic:blipFill>
                  <pic:spPr>
                    <a:xfrm>
                      <a:off x="0" y="0"/>
                      <a:ext cx="3454400" cy="2499233"/>
                    </a:xfrm>
                    <a:prstGeom prst="rect">
                      <a:avLst/>
                    </a:prstGeom>
                  </pic:spPr>
                </pic:pic>
              </a:graphicData>
            </a:graphic>
          </wp:inline>
        </w:drawing>
      </w:r>
      <w:r>
        <w:rPr>
          <w:rFonts w:ascii="Segoe UI Symbol" w:eastAsia="Segoe UI Symbol" w:hAnsi="Segoe UI Symbol" w:cs="Segoe UI Symbol"/>
        </w:rPr>
        <w:t xml:space="preserve"> </w:t>
      </w:r>
    </w:p>
    <w:p w14:paraId="0D9BF1F6" w14:textId="77777777" w:rsidR="003F4167" w:rsidRDefault="00B858B8">
      <w:pPr>
        <w:spacing w:after="158" w:line="259" w:lineRule="auto"/>
        <w:ind w:left="0" w:firstLine="0"/>
        <w:jc w:val="left"/>
      </w:pPr>
      <w:r>
        <w:rPr>
          <w:rFonts w:ascii="Segoe UI Symbol" w:eastAsia="Segoe UI Symbol" w:hAnsi="Segoe UI Symbol" w:cs="Segoe UI Symbol"/>
        </w:rPr>
        <w:t xml:space="preserve"> </w:t>
      </w:r>
    </w:p>
    <w:p w14:paraId="329E2018" w14:textId="77777777" w:rsidR="003F4167" w:rsidRDefault="00B858B8">
      <w:pPr>
        <w:spacing w:after="0" w:line="259" w:lineRule="auto"/>
        <w:ind w:left="0" w:firstLine="0"/>
        <w:jc w:val="left"/>
      </w:pPr>
      <w:r>
        <w:rPr>
          <w:rFonts w:ascii="Segoe UI Symbol" w:eastAsia="Segoe UI Symbol" w:hAnsi="Segoe UI Symbol" w:cs="Segoe UI Symbol"/>
        </w:rPr>
        <w:t xml:space="preserve"> </w:t>
      </w:r>
    </w:p>
    <w:p w14:paraId="7741F542" w14:textId="77777777" w:rsidR="003F4167" w:rsidRDefault="00B858B8">
      <w:pPr>
        <w:spacing w:after="134" w:line="259" w:lineRule="auto"/>
        <w:ind w:left="0" w:firstLine="0"/>
        <w:jc w:val="left"/>
      </w:pPr>
      <w:r>
        <w:rPr>
          <w:rFonts w:ascii="Segoe UI Symbol" w:eastAsia="Segoe UI Symbol" w:hAnsi="Segoe UI Symbol" w:cs="Segoe UI Symbol"/>
        </w:rPr>
        <w:t xml:space="preserve"> </w:t>
      </w:r>
    </w:p>
    <w:p w14:paraId="386ADC30" w14:textId="77777777" w:rsidR="003F4167" w:rsidRDefault="00B858B8">
      <w:pPr>
        <w:ind w:left="23" w:right="13"/>
      </w:pPr>
      <w:r>
        <w:t xml:space="preserve">Puede que existan varias leyendas sobre el maíz, y una de ellas proviene de la tradición de diversos pueblos indígenas de México, quienes relatan cómo este grano esencial estuvo oculto al alcance del ser humano en los orígenes del mundo. Según esta versión, el maíz no estaba disponible para los hombres, pues se encontraba encerrado dentro de una gran montaña. A </w:t>
      </w:r>
    </w:p>
    <w:p w14:paraId="768DF6F9" w14:textId="77777777" w:rsidR="003F4167" w:rsidRDefault="00B858B8">
      <w:pPr>
        <w:spacing w:after="0" w:line="265" w:lineRule="auto"/>
        <w:ind w:left="116"/>
        <w:jc w:val="left"/>
      </w:pPr>
      <w:r>
        <w:t xml:space="preserve">pesar de los intentos de los animales más fuertes —como el jaguar y el coyote— por romper </w:t>
      </w:r>
    </w:p>
    <w:p w14:paraId="3F48B0FC" w14:textId="77777777" w:rsidR="003F4167" w:rsidRDefault="00B858B8">
      <w:pPr>
        <w:ind w:left="23" w:right="13"/>
      </w:pPr>
      <w:r>
        <w:t xml:space="preserve">la montaña y liberar el maíz, ninguno tuvo éxito. Fue entonces cuando un animal pequeño y aparentemente insignificante, el tlacuache, logró lo imposible. Usando su ingenio y </w:t>
      </w:r>
    </w:p>
    <w:p w14:paraId="62BA770E" w14:textId="77777777" w:rsidR="003F4167" w:rsidRDefault="00B858B8">
      <w:pPr>
        <w:spacing w:after="162"/>
        <w:ind w:left="23" w:right="13"/>
      </w:pPr>
      <w:r>
        <w:t>persistencia, entró por una pequeña grieta, se internó en la montaña y, después de enfrentarse al calor y al fuego interior, logró sacar una semilla escondida en su cola quemada.</w:t>
      </w:r>
      <w:r>
        <w:rPr>
          <w:rFonts w:cs="Amasis MT Pro"/>
        </w:rPr>
        <w:t xml:space="preserve"> </w:t>
      </w:r>
    </w:p>
    <w:p w14:paraId="2676472D" w14:textId="77777777" w:rsidR="003F4167" w:rsidRDefault="00B858B8">
      <w:pPr>
        <w:spacing w:after="158" w:line="259" w:lineRule="auto"/>
        <w:ind w:left="63" w:firstLine="0"/>
      </w:pPr>
      <w:r>
        <w:rPr>
          <w:rFonts w:cs="Amasis MT Pro"/>
        </w:rPr>
        <w:t xml:space="preserve"> </w:t>
      </w:r>
    </w:p>
    <w:p w14:paraId="22956330" w14:textId="77777777" w:rsidR="003F4167" w:rsidRDefault="00B858B8">
      <w:pPr>
        <w:ind w:left="23" w:right="13"/>
      </w:pPr>
      <w:r>
        <w:t xml:space="preserve">Esta leyenda, común entre pueblos como los nahuas, los zapotecos y los mixtecos, transmite no solo el valor sagrado del maíz, sino también una enseñanza moral: la verdadera fuerza no </w:t>
      </w:r>
    </w:p>
    <w:p w14:paraId="580AFA1C" w14:textId="77777777" w:rsidR="003F4167" w:rsidRDefault="00B858B8">
      <w:pPr>
        <w:spacing w:after="159"/>
        <w:ind w:left="23" w:right="13"/>
      </w:pPr>
      <w:r>
        <w:t>siempre reside en el poder físico, sino en la inteligencia, la humildad y la voluntad de ayudar a los demás. Además, esta narración refuerza la idea de que los seres humanos están profundamente ligados a la naturaleza y al resto de los seres vivos, quienes, en esta cosmovisión, colaboran en el bienestar común.</w:t>
      </w:r>
      <w:r>
        <w:rPr>
          <w:rFonts w:cs="Amasis MT Pro"/>
        </w:rPr>
        <w:t xml:space="preserve"> </w:t>
      </w:r>
    </w:p>
    <w:p w14:paraId="3829DD90" w14:textId="77777777" w:rsidR="003F4167" w:rsidRDefault="00B858B8">
      <w:pPr>
        <w:spacing w:after="153"/>
        <w:ind w:left="23" w:right="13"/>
      </w:pPr>
      <w:r>
        <w:t>En este sentido, el mito del tlacuache complementa otras visiones míticas del maíz, subrayando su papel no solo como alimento, sino como símbolo de unión, lucha y sabiduría ancestral.</w:t>
      </w:r>
      <w:r>
        <w:rPr>
          <w:rFonts w:cs="Amasis MT Pro"/>
        </w:rPr>
        <w:t xml:space="preserve"> </w:t>
      </w:r>
    </w:p>
    <w:p w14:paraId="3925AB8A" w14:textId="77777777" w:rsidR="003F4167" w:rsidRDefault="00B858B8">
      <w:pPr>
        <w:spacing w:after="24" w:line="259" w:lineRule="auto"/>
        <w:ind w:left="-1" w:right="46" w:firstLine="0"/>
        <w:jc w:val="right"/>
      </w:pPr>
      <w:r>
        <w:rPr>
          <w:noProof/>
        </w:rPr>
        <w:drawing>
          <wp:inline distT="0" distB="0" distL="0" distR="0" wp14:anchorId="235D18B8" wp14:editId="458A1579">
            <wp:extent cx="5529581" cy="2764790"/>
            <wp:effectExtent l="0" t="0" r="0" b="0"/>
            <wp:docPr id="255" name="Picture 255" descr="Una caricatura de una person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255" name="Picture 255"/>
                    <pic:cNvPicPr/>
                  </pic:nvPicPr>
                  <pic:blipFill>
                    <a:blip r:embed="rId9"/>
                    <a:stretch>
                      <a:fillRect/>
                    </a:stretch>
                  </pic:blipFill>
                  <pic:spPr>
                    <a:xfrm>
                      <a:off x="0" y="0"/>
                      <a:ext cx="5529581" cy="2764790"/>
                    </a:xfrm>
                    <a:prstGeom prst="rect">
                      <a:avLst/>
                    </a:prstGeom>
                  </pic:spPr>
                </pic:pic>
              </a:graphicData>
            </a:graphic>
          </wp:inline>
        </w:drawing>
      </w:r>
      <w:r>
        <w:rPr>
          <w:rFonts w:ascii="Segoe UI Symbol" w:eastAsia="Segoe UI Symbol" w:hAnsi="Segoe UI Symbol" w:cs="Segoe UI Symbol"/>
          <w:sz w:val="28"/>
        </w:rPr>
        <w:t xml:space="preserve"> </w:t>
      </w:r>
    </w:p>
    <w:p w14:paraId="753298E2" w14:textId="77777777" w:rsidR="003F4167" w:rsidRDefault="00B858B8">
      <w:pPr>
        <w:spacing w:after="158" w:line="259" w:lineRule="auto"/>
        <w:ind w:left="0" w:firstLine="0"/>
        <w:jc w:val="left"/>
      </w:pPr>
      <w:r>
        <w:rPr>
          <w:rFonts w:ascii="Segoe UI Symbol" w:eastAsia="Segoe UI Symbol" w:hAnsi="Segoe UI Symbol" w:cs="Segoe UI Symbol"/>
        </w:rPr>
        <w:t xml:space="preserve"> </w:t>
      </w:r>
    </w:p>
    <w:p w14:paraId="31200872" w14:textId="77777777" w:rsidR="003F4167" w:rsidRDefault="00B858B8">
      <w:pPr>
        <w:spacing w:after="158" w:line="259" w:lineRule="auto"/>
        <w:ind w:left="0" w:firstLine="0"/>
        <w:jc w:val="left"/>
      </w:pPr>
      <w:r>
        <w:rPr>
          <w:rFonts w:ascii="Segoe UI Symbol" w:eastAsia="Segoe UI Symbol" w:hAnsi="Segoe UI Symbol" w:cs="Segoe UI Symbol"/>
        </w:rPr>
        <w:t xml:space="preserve"> </w:t>
      </w:r>
    </w:p>
    <w:p w14:paraId="34F0B7EF" w14:textId="77777777" w:rsidR="003F4167" w:rsidRDefault="00B858B8">
      <w:pPr>
        <w:spacing w:after="160" w:line="259" w:lineRule="auto"/>
        <w:ind w:left="0" w:firstLine="0"/>
        <w:jc w:val="left"/>
      </w:pPr>
      <w:r>
        <w:rPr>
          <w:rFonts w:ascii="Segoe UI Symbol" w:eastAsia="Segoe UI Symbol" w:hAnsi="Segoe UI Symbol" w:cs="Segoe UI Symbol"/>
        </w:rPr>
        <w:t xml:space="preserve"> </w:t>
      </w:r>
    </w:p>
    <w:p w14:paraId="11CD2059" w14:textId="77777777" w:rsidR="003F4167" w:rsidRDefault="00B858B8">
      <w:pPr>
        <w:spacing w:after="0" w:line="259" w:lineRule="auto"/>
        <w:ind w:left="0" w:firstLine="0"/>
        <w:jc w:val="left"/>
      </w:pPr>
      <w:r>
        <w:rPr>
          <w:rFonts w:ascii="Segoe UI Symbol" w:eastAsia="Segoe UI Symbol" w:hAnsi="Segoe UI Symbol" w:cs="Segoe UI Symbol"/>
        </w:rPr>
        <w:t xml:space="preserve"> </w:t>
      </w:r>
    </w:p>
    <w:p w14:paraId="055EA59E" w14:textId="77777777" w:rsidR="003F4167" w:rsidRDefault="00B858B8">
      <w:pPr>
        <w:spacing w:after="160" w:line="259" w:lineRule="auto"/>
        <w:ind w:left="0" w:firstLine="0"/>
        <w:jc w:val="left"/>
      </w:pPr>
      <w:r>
        <w:rPr>
          <w:rFonts w:ascii="Segoe UI Symbol" w:eastAsia="Segoe UI Symbol" w:hAnsi="Segoe UI Symbol" w:cs="Segoe UI Symbol"/>
        </w:rPr>
        <w:t xml:space="preserve"> </w:t>
      </w:r>
    </w:p>
    <w:p w14:paraId="1B04431E" w14:textId="77777777" w:rsidR="003F4167" w:rsidRDefault="00B858B8">
      <w:pPr>
        <w:spacing w:after="158" w:line="259" w:lineRule="auto"/>
        <w:ind w:left="0" w:firstLine="0"/>
        <w:jc w:val="left"/>
      </w:pPr>
      <w:r>
        <w:rPr>
          <w:rFonts w:ascii="Segoe UI Symbol" w:eastAsia="Segoe UI Symbol" w:hAnsi="Segoe UI Symbol" w:cs="Segoe UI Symbol"/>
        </w:rPr>
        <w:t xml:space="preserve"> </w:t>
      </w:r>
    </w:p>
    <w:p w14:paraId="0D8F8987" w14:textId="77777777" w:rsidR="003F4167" w:rsidRDefault="00B858B8">
      <w:pPr>
        <w:spacing w:after="158" w:line="259" w:lineRule="auto"/>
        <w:ind w:left="0" w:firstLine="0"/>
        <w:jc w:val="left"/>
      </w:pPr>
      <w:r>
        <w:rPr>
          <w:rFonts w:ascii="Segoe UI Symbol" w:eastAsia="Segoe UI Symbol" w:hAnsi="Segoe UI Symbol" w:cs="Segoe UI Symbol"/>
        </w:rPr>
        <w:t xml:space="preserve"> </w:t>
      </w:r>
    </w:p>
    <w:p w14:paraId="569BB94A" w14:textId="77777777" w:rsidR="003F4167" w:rsidRDefault="00B858B8">
      <w:pPr>
        <w:spacing w:after="158" w:line="259" w:lineRule="auto"/>
        <w:ind w:left="0" w:firstLine="0"/>
        <w:jc w:val="left"/>
      </w:pPr>
      <w:r>
        <w:rPr>
          <w:rFonts w:ascii="Segoe UI Symbol" w:eastAsia="Segoe UI Symbol" w:hAnsi="Segoe UI Symbol" w:cs="Segoe UI Symbol"/>
        </w:rPr>
        <w:t xml:space="preserve"> </w:t>
      </w:r>
    </w:p>
    <w:p w14:paraId="2F201D08" w14:textId="77777777" w:rsidR="003F4167" w:rsidRDefault="00B858B8">
      <w:pPr>
        <w:spacing w:after="160" w:line="259" w:lineRule="auto"/>
        <w:ind w:left="0" w:firstLine="0"/>
        <w:jc w:val="left"/>
      </w:pPr>
      <w:r>
        <w:rPr>
          <w:rFonts w:ascii="Segoe UI Symbol" w:eastAsia="Segoe UI Symbol" w:hAnsi="Segoe UI Symbol" w:cs="Segoe UI Symbol"/>
        </w:rPr>
        <w:t xml:space="preserve"> </w:t>
      </w:r>
    </w:p>
    <w:p w14:paraId="7E068AE1" w14:textId="77777777" w:rsidR="003F4167" w:rsidRDefault="00B858B8">
      <w:pPr>
        <w:spacing w:after="158" w:line="259" w:lineRule="auto"/>
        <w:ind w:left="0" w:firstLine="0"/>
        <w:jc w:val="left"/>
      </w:pPr>
      <w:r>
        <w:rPr>
          <w:rFonts w:ascii="Segoe UI Symbol" w:eastAsia="Segoe UI Symbol" w:hAnsi="Segoe UI Symbol" w:cs="Segoe UI Symbol"/>
        </w:rPr>
        <w:t xml:space="preserve"> </w:t>
      </w:r>
    </w:p>
    <w:p w14:paraId="5C0AC4CF" w14:textId="77777777" w:rsidR="003F4167" w:rsidRDefault="00B858B8">
      <w:pPr>
        <w:spacing w:after="127" w:line="259" w:lineRule="auto"/>
        <w:ind w:left="0" w:firstLine="0"/>
        <w:jc w:val="left"/>
      </w:pPr>
      <w:r>
        <w:rPr>
          <w:rFonts w:ascii="Segoe UI Symbol" w:eastAsia="Segoe UI Symbol" w:hAnsi="Segoe UI Symbol" w:cs="Segoe UI Symbol"/>
        </w:rPr>
        <w:t xml:space="preserve"> </w:t>
      </w:r>
    </w:p>
    <w:p w14:paraId="242D28C5" w14:textId="77777777" w:rsidR="003F4167" w:rsidRDefault="00B858B8">
      <w:pPr>
        <w:spacing w:after="161" w:line="259" w:lineRule="auto"/>
        <w:ind w:left="0" w:firstLine="0"/>
        <w:jc w:val="left"/>
      </w:pPr>
      <w:r>
        <w:rPr>
          <w:rFonts w:ascii="Aptos" w:eastAsia="Aptos" w:hAnsi="Aptos" w:cs="Aptos"/>
        </w:rPr>
        <w:t xml:space="preserve"> </w:t>
      </w:r>
    </w:p>
    <w:p w14:paraId="7381D2CC" w14:textId="77777777" w:rsidR="003F4167" w:rsidRDefault="00B858B8">
      <w:pPr>
        <w:spacing w:after="259" w:line="259" w:lineRule="auto"/>
        <w:ind w:left="0" w:firstLine="0"/>
        <w:jc w:val="left"/>
      </w:pPr>
      <w:r>
        <w:rPr>
          <w:rFonts w:ascii="Aptos" w:eastAsia="Aptos" w:hAnsi="Aptos" w:cs="Aptos"/>
        </w:rPr>
        <w:t xml:space="preserve"> </w:t>
      </w:r>
    </w:p>
    <w:p w14:paraId="5680D604" w14:textId="77777777" w:rsidR="003F4167" w:rsidRDefault="00B858B8">
      <w:pPr>
        <w:spacing w:after="176" w:line="260" w:lineRule="auto"/>
        <w:ind w:left="-5"/>
        <w:jc w:val="left"/>
      </w:pPr>
      <w:r>
        <w:rPr>
          <w:sz w:val="32"/>
        </w:rPr>
        <w:t>Bibliografía</w:t>
      </w:r>
      <w:r>
        <w:rPr>
          <w:rFonts w:cs="Amasis MT Pro"/>
          <w:sz w:val="32"/>
        </w:rPr>
        <w:t xml:space="preserve"> </w:t>
      </w:r>
    </w:p>
    <w:p w14:paraId="279F45AD" w14:textId="77777777" w:rsidR="003F4167" w:rsidRDefault="00B858B8">
      <w:pPr>
        <w:numPr>
          <w:ilvl w:val="0"/>
          <w:numId w:val="1"/>
        </w:numPr>
        <w:spacing w:after="176" w:line="260" w:lineRule="auto"/>
        <w:jc w:val="left"/>
      </w:pPr>
      <w:r>
        <w:rPr>
          <w:sz w:val="32"/>
        </w:rPr>
        <w:t>León-</w:t>
      </w:r>
      <w:r>
        <w:rPr>
          <w:sz w:val="32"/>
        </w:rPr>
        <w:t>Portilla, M. (2000). Los antiguos mexicanos a través de sus crónicas y cantares. Fondo de Cultura Económica.</w:t>
      </w:r>
      <w:r>
        <w:rPr>
          <w:rFonts w:cs="Amasis MT Pro"/>
          <w:sz w:val="32"/>
        </w:rPr>
        <w:t xml:space="preserve"> </w:t>
      </w:r>
    </w:p>
    <w:p w14:paraId="2440B8BE" w14:textId="77777777" w:rsidR="003F4167" w:rsidRDefault="00B858B8">
      <w:pPr>
        <w:numPr>
          <w:ilvl w:val="0"/>
          <w:numId w:val="1"/>
        </w:numPr>
        <w:spacing w:after="176" w:line="260" w:lineRule="auto"/>
        <w:jc w:val="left"/>
      </w:pPr>
      <w:r>
        <w:rPr>
          <w:sz w:val="32"/>
        </w:rPr>
        <w:t>Popol Vuh. (1947). Traducción de A. Recinos. Fondo de Cultura Económica.</w:t>
      </w:r>
      <w:r>
        <w:rPr>
          <w:rFonts w:cs="Amasis MT Pro"/>
          <w:sz w:val="32"/>
        </w:rPr>
        <w:t xml:space="preserve"> </w:t>
      </w:r>
    </w:p>
    <w:p w14:paraId="61FC2205" w14:textId="77777777" w:rsidR="003F4167" w:rsidRDefault="00B858B8">
      <w:pPr>
        <w:numPr>
          <w:ilvl w:val="0"/>
          <w:numId w:val="1"/>
        </w:numPr>
        <w:spacing w:after="176" w:line="260" w:lineRule="auto"/>
        <w:jc w:val="left"/>
      </w:pPr>
      <w:r>
        <w:rPr>
          <w:sz w:val="32"/>
        </w:rPr>
        <w:t>Warman, A. (1988). El maíz en México: historia social de una planta. Siglo XXI Editores.</w:t>
      </w:r>
      <w:r>
        <w:rPr>
          <w:rFonts w:cs="Amasis MT Pro"/>
          <w:sz w:val="32"/>
        </w:rPr>
        <w:t xml:space="preserve"> </w:t>
      </w:r>
    </w:p>
    <w:sectPr w:rsidR="003F4167">
      <w:headerReference w:type="even" r:id="rId10"/>
      <w:headerReference w:type="default" r:id="rId11"/>
      <w:headerReference w:type="first" r:id="rId12"/>
      <w:pgSz w:w="12240" w:h="15840"/>
      <w:pgMar w:top="659" w:right="1706" w:bottom="1376"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91160" w14:textId="77777777" w:rsidR="00B858B8" w:rsidRDefault="00B858B8">
      <w:pPr>
        <w:spacing w:after="0" w:line="240" w:lineRule="auto"/>
      </w:pPr>
      <w:r>
        <w:separator/>
      </w:r>
    </w:p>
  </w:endnote>
  <w:endnote w:type="continuationSeparator" w:id="0">
    <w:p w14:paraId="46D4019E" w14:textId="77777777" w:rsidR="00B858B8" w:rsidRDefault="00B85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masis MT Pro">
    <w:panose1 w:val="02040504050005020304"/>
    <w:charset w:val="00"/>
    <w:family w:val="roman"/>
    <w:pitch w:val="variable"/>
    <w:sig w:usb0="A00000AF" w:usb1="4000205B" w:usb2="00000000" w:usb3="00000000" w:csb0="00000093"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64C000" w:usb3="00000000" w:csb0="00000001"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211DB" w14:textId="77777777" w:rsidR="00B858B8" w:rsidRDefault="00B858B8">
      <w:pPr>
        <w:spacing w:after="0" w:line="240" w:lineRule="auto"/>
      </w:pPr>
      <w:r>
        <w:separator/>
      </w:r>
    </w:p>
  </w:footnote>
  <w:footnote w:type="continuationSeparator" w:id="0">
    <w:p w14:paraId="260B6103" w14:textId="77777777" w:rsidR="00B858B8" w:rsidRDefault="00B858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BF23D" w14:textId="77777777" w:rsidR="003F4167" w:rsidRDefault="00B858B8">
    <w:r>
      <w:rPr>
        <w:rFonts w:ascii="Calibri" w:eastAsia="Calibri" w:hAnsi="Calibri" w:cs="Calibri"/>
        <w:noProof/>
      </w:rPr>
      <mc:AlternateContent>
        <mc:Choice Requires="wpg">
          <w:drawing>
            <wp:anchor distT="0" distB="0" distL="114300" distR="114300" simplePos="0" relativeHeight="251658240" behindDoc="1" locked="0" layoutInCell="1" allowOverlap="1" wp14:anchorId="3920D7D2" wp14:editId="3C0463D6">
              <wp:simplePos x="0" y="0"/>
              <wp:positionH relativeFrom="page">
                <wp:posOffset>1083310</wp:posOffset>
              </wp:positionH>
              <wp:positionV relativeFrom="page">
                <wp:posOffset>2272030</wp:posOffset>
              </wp:positionV>
              <wp:extent cx="5605146" cy="5513705"/>
              <wp:effectExtent l="0" t="0" r="0" b="0"/>
              <wp:wrapNone/>
              <wp:docPr id="2175" name="Group 2175"/>
              <wp:cNvGraphicFramePr/>
              <a:graphic xmlns:a="http://schemas.openxmlformats.org/drawingml/2006/main">
                <a:graphicData uri="http://schemas.microsoft.com/office/word/2010/wordprocessingGroup">
                  <wpg:wgp>
                    <wpg:cNvGrpSpPr/>
                    <wpg:grpSpPr>
                      <a:xfrm>
                        <a:off x="0" y="0"/>
                        <a:ext cx="5605146" cy="5513705"/>
                        <a:chOff x="0" y="0"/>
                        <a:chExt cx="5605146" cy="5513705"/>
                      </a:xfrm>
                    </wpg:grpSpPr>
                    <pic:pic xmlns:pic="http://schemas.openxmlformats.org/drawingml/2006/picture">
                      <pic:nvPicPr>
                        <pic:cNvPr id="2176" name="Picture 2176"/>
                        <pic:cNvPicPr/>
                      </pic:nvPicPr>
                      <pic:blipFill>
                        <a:blip r:embed="rId1"/>
                        <a:stretch>
                          <a:fillRect/>
                        </a:stretch>
                      </pic:blipFill>
                      <pic:spPr>
                        <a:xfrm>
                          <a:off x="0" y="0"/>
                          <a:ext cx="5605146" cy="5513705"/>
                        </a:xfrm>
                        <a:prstGeom prst="rect">
                          <a:avLst/>
                        </a:prstGeom>
                      </pic:spPr>
                    </pic:pic>
                  </wpg:wgp>
                </a:graphicData>
              </a:graphic>
            </wp:anchor>
          </w:drawing>
        </mc:Choice>
        <mc:Fallback xmlns:a="http://schemas.openxmlformats.org/drawingml/2006/main">
          <w:pict>
            <v:group id="Group 2175" style="width:441.35pt;height:434.15pt;position:absolute;z-index:-2147483648;mso-position-horizontal-relative:page;mso-position-horizontal:absolute;margin-left:85.3pt;mso-position-vertical-relative:page;margin-top:178.9pt;" coordsize="56051,55137">
              <v:shape id="Picture 2176" style="position:absolute;width:56051;height:55137;left:0;top:0;" filled="f">
                <v:imagedata r:id="rId7"/>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DFB9D" w14:textId="77777777" w:rsidR="003F4167" w:rsidRDefault="00B858B8">
    <w:r>
      <w:rPr>
        <w:rFonts w:ascii="Calibri" w:eastAsia="Calibri" w:hAnsi="Calibri" w:cs="Calibri"/>
        <w:noProof/>
      </w:rPr>
      <mc:AlternateContent>
        <mc:Choice Requires="wpg">
          <w:drawing>
            <wp:anchor distT="0" distB="0" distL="114300" distR="114300" simplePos="0" relativeHeight="251659264" behindDoc="1" locked="0" layoutInCell="1" allowOverlap="1" wp14:anchorId="0F76ECB3" wp14:editId="60634E57">
              <wp:simplePos x="0" y="0"/>
              <wp:positionH relativeFrom="page">
                <wp:posOffset>1083310</wp:posOffset>
              </wp:positionH>
              <wp:positionV relativeFrom="page">
                <wp:posOffset>2272030</wp:posOffset>
              </wp:positionV>
              <wp:extent cx="5605146" cy="5513705"/>
              <wp:effectExtent l="0" t="0" r="0" b="0"/>
              <wp:wrapNone/>
              <wp:docPr id="2172" name="Group 2172"/>
              <wp:cNvGraphicFramePr/>
              <a:graphic xmlns:a="http://schemas.openxmlformats.org/drawingml/2006/main">
                <a:graphicData uri="http://schemas.microsoft.com/office/word/2010/wordprocessingGroup">
                  <wpg:wgp>
                    <wpg:cNvGrpSpPr/>
                    <wpg:grpSpPr>
                      <a:xfrm>
                        <a:off x="0" y="0"/>
                        <a:ext cx="5605146" cy="5513705"/>
                        <a:chOff x="0" y="0"/>
                        <a:chExt cx="5605146" cy="5513705"/>
                      </a:xfrm>
                    </wpg:grpSpPr>
                    <pic:pic xmlns:pic="http://schemas.openxmlformats.org/drawingml/2006/picture">
                      <pic:nvPicPr>
                        <pic:cNvPr id="2173" name="Picture 2173"/>
                        <pic:cNvPicPr/>
                      </pic:nvPicPr>
                      <pic:blipFill>
                        <a:blip r:embed="rId1"/>
                        <a:stretch>
                          <a:fillRect/>
                        </a:stretch>
                      </pic:blipFill>
                      <pic:spPr>
                        <a:xfrm>
                          <a:off x="0" y="0"/>
                          <a:ext cx="5605146" cy="5513705"/>
                        </a:xfrm>
                        <a:prstGeom prst="rect">
                          <a:avLst/>
                        </a:prstGeom>
                      </pic:spPr>
                    </pic:pic>
                  </wpg:wgp>
                </a:graphicData>
              </a:graphic>
            </wp:anchor>
          </w:drawing>
        </mc:Choice>
        <mc:Fallback xmlns:a="http://schemas.openxmlformats.org/drawingml/2006/main">
          <w:pict>
            <v:group id="Group 2172" style="width:441.35pt;height:434.15pt;position:absolute;z-index:-2147483648;mso-position-horizontal-relative:page;mso-position-horizontal:absolute;margin-left:85.3pt;mso-position-vertical-relative:page;margin-top:178.9pt;" coordsize="56051,55137">
              <v:shape id="Picture 2173" style="position:absolute;width:56051;height:55137;left:0;top:0;" filled="f">
                <v:imagedata r:id="rId7"/>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11090" w14:textId="77777777" w:rsidR="003F4167" w:rsidRDefault="00B858B8">
    <w:r>
      <w:rPr>
        <w:rFonts w:ascii="Calibri" w:eastAsia="Calibri" w:hAnsi="Calibri" w:cs="Calibri"/>
        <w:noProof/>
      </w:rPr>
      <mc:AlternateContent>
        <mc:Choice Requires="wpg">
          <w:drawing>
            <wp:anchor distT="0" distB="0" distL="114300" distR="114300" simplePos="0" relativeHeight="251660288" behindDoc="1" locked="0" layoutInCell="1" allowOverlap="1" wp14:anchorId="5CC14C1A" wp14:editId="7E915BE1">
              <wp:simplePos x="0" y="0"/>
              <wp:positionH relativeFrom="page">
                <wp:posOffset>1083310</wp:posOffset>
              </wp:positionH>
              <wp:positionV relativeFrom="page">
                <wp:posOffset>2272030</wp:posOffset>
              </wp:positionV>
              <wp:extent cx="5605146" cy="5513705"/>
              <wp:effectExtent l="0" t="0" r="0" b="0"/>
              <wp:wrapNone/>
              <wp:docPr id="2169" name="Group 2169"/>
              <wp:cNvGraphicFramePr/>
              <a:graphic xmlns:a="http://schemas.openxmlformats.org/drawingml/2006/main">
                <a:graphicData uri="http://schemas.microsoft.com/office/word/2010/wordprocessingGroup">
                  <wpg:wgp>
                    <wpg:cNvGrpSpPr/>
                    <wpg:grpSpPr>
                      <a:xfrm>
                        <a:off x="0" y="0"/>
                        <a:ext cx="5605146" cy="5513705"/>
                        <a:chOff x="0" y="0"/>
                        <a:chExt cx="5605146" cy="5513705"/>
                      </a:xfrm>
                    </wpg:grpSpPr>
                    <pic:pic xmlns:pic="http://schemas.openxmlformats.org/drawingml/2006/picture">
                      <pic:nvPicPr>
                        <pic:cNvPr id="2170" name="Picture 2170"/>
                        <pic:cNvPicPr/>
                      </pic:nvPicPr>
                      <pic:blipFill>
                        <a:blip r:embed="rId1"/>
                        <a:stretch>
                          <a:fillRect/>
                        </a:stretch>
                      </pic:blipFill>
                      <pic:spPr>
                        <a:xfrm>
                          <a:off x="0" y="0"/>
                          <a:ext cx="5605146" cy="5513705"/>
                        </a:xfrm>
                        <a:prstGeom prst="rect">
                          <a:avLst/>
                        </a:prstGeom>
                      </pic:spPr>
                    </pic:pic>
                  </wpg:wgp>
                </a:graphicData>
              </a:graphic>
            </wp:anchor>
          </w:drawing>
        </mc:Choice>
        <mc:Fallback xmlns:a="http://schemas.openxmlformats.org/drawingml/2006/main">
          <w:pict>
            <v:group id="Group 2169" style="width:441.35pt;height:434.15pt;position:absolute;z-index:-2147483648;mso-position-horizontal-relative:page;mso-position-horizontal:absolute;margin-left:85.3pt;mso-position-vertical-relative:page;margin-top:178.9pt;" coordsize="56051,55137">
              <v:shape id="Picture 2170" style="position:absolute;width:56051;height:55137;left:0;top:0;" filled="f">
                <v:imagedata r:id="rId7"/>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12A34"/>
    <w:multiLevelType w:val="hybridMultilevel"/>
    <w:tmpl w:val="FFFFFFFF"/>
    <w:lvl w:ilvl="0" w:tplc="73E0C09C">
      <w:start w:val="1"/>
      <w:numFmt w:val="bullet"/>
      <w:lvlText w:val="•"/>
      <w:lvlJc w:val="left"/>
      <w:pPr>
        <w:ind w:left="10"/>
      </w:pPr>
      <w:rPr>
        <w:rFonts w:ascii="Amasis MT Pro" w:eastAsia="Amasis MT Pro" w:hAnsi="Amasis MT Pro" w:cs="Amasis MT Pro"/>
        <w:b w:val="0"/>
        <w:i w:val="0"/>
        <w:strike w:val="0"/>
        <w:dstrike w:val="0"/>
        <w:color w:val="000000"/>
        <w:sz w:val="32"/>
        <w:szCs w:val="32"/>
        <w:u w:val="none" w:color="000000"/>
        <w:bdr w:val="none" w:sz="0" w:space="0" w:color="auto"/>
        <w:shd w:val="clear" w:color="auto" w:fill="auto"/>
        <w:vertAlign w:val="baseline"/>
      </w:rPr>
    </w:lvl>
    <w:lvl w:ilvl="1" w:tplc="BC64B730">
      <w:start w:val="1"/>
      <w:numFmt w:val="bullet"/>
      <w:lvlText w:val="o"/>
      <w:lvlJc w:val="left"/>
      <w:pPr>
        <w:ind w:left="1788"/>
      </w:pPr>
      <w:rPr>
        <w:rFonts w:ascii="Amasis MT Pro" w:eastAsia="Amasis MT Pro" w:hAnsi="Amasis MT Pro" w:cs="Amasis MT Pro"/>
        <w:b w:val="0"/>
        <w:i w:val="0"/>
        <w:strike w:val="0"/>
        <w:dstrike w:val="0"/>
        <w:color w:val="000000"/>
        <w:sz w:val="32"/>
        <w:szCs w:val="32"/>
        <w:u w:val="none" w:color="000000"/>
        <w:bdr w:val="none" w:sz="0" w:space="0" w:color="auto"/>
        <w:shd w:val="clear" w:color="auto" w:fill="auto"/>
        <w:vertAlign w:val="baseline"/>
      </w:rPr>
    </w:lvl>
    <w:lvl w:ilvl="2" w:tplc="5A98D064">
      <w:start w:val="1"/>
      <w:numFmt w:val="bullet"/>
      <w:lvlText w:val="▪"/>
      <w:lvlJc w:val="left"/>
      <w:pPr>
        <w:ind w:left="2508"/>
      </w:pPr>
      <w:rPr>
        <w:rFonts w:ascii="Amasis MT Pro" w:eastAsia="Amasis MT Pro" w:hAnsi="Amasis MT Pro" w:cs="Amasis MT Pro"/>
        <w:b w:val="0"/>
        <w:i w:val="0"/>
        <w:strike w:val="0"/>
        <w:dstrike w:val="0"/>
        <w:color w:val="000000"/>
        <w:sz w:val="32"/>
        <w:szCs w:val="32"/>
        <w:u w:val="none" w:color="000000"/>
        <w:bdr w:val="none" w:sz="0" w:space="0" w:color="auto"/>
        <w:shd w:val="clear" w:color="auto" w:fill="auto"/>
        <w:vertAlign w:val="baseline"/>
      </w:rPr>
    </w:lvl>
    <w:lvl w:ilvl="3" w:tplc="356A80F6">
      <w:start w:val="1"/>
      <w:numFmt w:val="bullet"/>
      <w:lvlText w:val="•"/>
      <w:lvlJc w:val="left"/>
      <w:pPr>
        <w:ind w:left="3228"/>
      </w:pPr>
      <w:rPr>
        <w:rFonts w:ascii="Amasis MT Pro" w:eastAsia="Amasis MT Pro" w:hAnsi="Amasis MT Pro" w:cs="Amasis MT Pro"/>
        <w:b w:val="0"/>
        <w:i w:val="0"/>
        <w:strike w:val="0"/>
        <w:dstrike w:val="0"/>
        <w:color w:val="000000"/>
        <w:sz w:val="32"/>
        <w:szCs w:val="32"/>
        <w:u w:val="none" w:color="000000"/>
        <w:bdr w:val="none" w:sz="0" w:space="0" w:color="auto"/>
        <w:shd w:val="clear" w:color="auto" w:fill="auto"/>
        <w:vertAlign w:val="baseline"/>
      </w:rPr>
    </w:lvl>
    <w:lvl w:ilvl="4" w:tplc="F58A7A4E">
      <w:start w:val="1"/>
      <w:numFmt w:val="bullet"/>
      <w:lvlText w:val="o"/>
      <w:lvlJc w:val="left"/>
      <w:pPr>
        <w:ind w:left="3948"/>
      </w:pPr>
      <w:rPr>
        <w:rFonts w:ascii="Amasis MT Pro" w:eastAsia="Amasis MT Pro" w:hAnsi="Amasis MT Pro" w:cs="Amasis MT Pro"/>
        <w:b w:val="0"/>
        <w:i w:val="0"/>
        <w:strike w:val="0"/>
        <w:dstrike w:val="0"/>
        <w:color w:val="000000"/>
        <w:sz w:val="32"/>
        <w:szCs w:val="32"/>
        <w:u w:val="none" w:color="000000"/>
        <w:bdr w:val="none" w:sz="0" w:space="0" w:color="auto"/>
        <w:shd w:val="clear" w:color="auto" w:fill="auto"/>
        <w:vertAlign w:val="baseline"/>
      </w:rPr>
    </w:lvl>
    <w:lvl w:ilvl="5" w:tplc="9F40C6B0">
      <w:start w:val="1"/>
      <w:numFmt w:val="bullet"/>
      <w:lvlText w:val="▪"/>
      <w:lvlJc w:val="left"/>
      <w:pPr>
        <w:ind w:left="4668"/>
      </w:pPr>
      <w:rPr>
        <w:rFonts w:ascii="Amasis MT Pro" w:eastAsia="Amasis MT Pro" w:hAnsi="Amasis MT Pro" w:cs="Amasis MT Pro"/>
        <w:b w:val="0"/>
        <w:i w:val="0"/>
        <w:strike w:val="0"/>
        <w:dstrike w:val="0"/>
        <w:color w:val="000000"/>
        <w:sz w:val="32"/>
        <w:szCs w:val="32"/>
        <w:u w:val="none" w:color="000000"/>
        <w:bdr w:val="none" w:sz="0" w:space="0" w:color="auto"/>
        <w:shd w:val="clear" w:color="auto" w:fill="auto"/>
        <w:vertAlign w:val="baseline"/>
      </w:rPr>
    </w:lvl>
    <w:lvl w:ilvl="6" w:tplc="FA5660A8">
      <w:start w:val="1"/>
      <w:numFmt w:val="bullet"/>
      <w:lvlText w:val="•"/>
      <w:lvlJc w:val="left"/>
      <w:pPr>
        <w:ind w:left="5388"/>
      </w:pPr>
      <w:rPr>
        <w:rFonts w:ascii="Amasis MT Pro" w:eastAsia="Amasis MT Pro" w:hAnsi="Amasis MT Pro" w:cs="Amasis MT Pro"/>
        <w:b w:val="0"/>
        <w:i w:val="0"/>
        <w:strike w:val="0"/>
        <w:dstrike w:val="0"/>
        <w:color w:val="000000"/>
        <w:sz w:val="32"/>
        <w:szCs w:val="32"/>
        <w:u w:val="none" w:color="000000"/>
        <w:bdr w:val="none" w:sz="0" w:space="0" w:color="auto"/>
        <w:shd w:val="clear" w:color="auto" w:fill="auto"/>
        <w:vertAlign w:val="baseline"/>
      </w:rPr>
    </w:lvl>
    <w:lvl w:ilvl="7" w:tplc="8C38C6D8">
      <w:start w:val="1"/>
      <w:numFmt w:val="bullet"/>
      <w:lvlText w:val="o"/>
      <w:lvlJc w:val="left"/>
      <w:pPr>
        <w:ind w:left="6108"/>
      </w:pPr>
      <w:rPr>
        <w:rFonts w:ascii="Amasis MT Pro" w:eastAsia="Amasis MT Pro" w:hAnsi="Amasis MT Pro" w:cs="Amasis MT Pro"/>
        <w:b w:val="0"/>
        <w:i w:val="0"/>
        <w:strike w:val="0"/>
        <w:dstrike w:val="0"/>
        <w:color w:val="000000"/>
        <w:sz w:val="32"/>
        <w:szCs w:val="32"/>
        <w:u w:val="none" w:color="000000"/>
        <w:bdr w:val="none" w:sz="0" w:space="0" w:color="auto"/>
        <w:shd w:val="clear" w:color="auto" w:fill="auto"/>
        <w:vertAlign w:val="baseline"/>
      </w:rPr>
    </w:lvl>
    <w:lvl w:ilvl="8" w:tplc="C528273A">
      <w:start w:val="1"/>
      <w:numFmt w:val="bullet"/>
      <w:lvlText w:val="▪"/>
      <w:lvlJc w:val="left"/>
      <w:pPr>
        <w:ind w:left="6828"/>
      </w:pPr>
      <w:rPr>
        <w:rFonts w:ascii="Amasis MT Pro" w:eastAsia="Amasis MT Pro" w:hAnsi="Amasis MT Pro" w:cs="Amasis MT Pro"/>
        <w:b w:val="0"/>
        <w:i w:val="0"/>
        <w:strike w:val="0"/>
        <w:dstrike w:val="0"/>
        <w:color w:val="000000"/>
        <w:sz w:val="32"/>
        <w:szCs w:val="32"/>
        <w:u w:val="none" w:color="000000"/>
        <w:bdr w:val="none" w:sz="0" w:space="0" w:color="auto"/>
        <w:shd w:val="clear" w:color="auto" w:fill="auto"/>
        <w:vertAlign w:val="baseline"/>
      </w:rPr>
    </w:lvl>
  </w:abstractNum>
  <w:num w:numId="1" w16cid:durableId="661540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167"/>
    <w:rsid w:val="003F4167"/>
    <w:rsid w:val="00901C94"/>
    <w:rsid w:val="00B858B8"/>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ecimalSymbol w:val="."/>
  <w:listSeparator w:val=","/>
  <w14:docId w14:val="0B60EF41"/>
  <w15:docId w15:val="{1CF876BA-3752-0A44-99FE-693A0196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US"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58" w:lineRule="auto"/>
      <w:ind w:left="10" w:hanging="10"/>
      <w:jc w:val="center"/>
    </w:pPr>
    <w:rPr>
      <w:rFonts w:ascii="Amasis MT Pro" w:eastAsia="Amasis MT Pro" w:hAnsi="Amasis MT Pro" w:cs="Times New Roman"/>
      <w:color w:val="000000"/>
      <w:sz w:val="22"/>
      <w:lang w:val="es" w:eastAsia="es"/>
    </w:rPr>
  </w:style>
  <w:style w:type="paragraph" w:styleId="Ttulo1">
    <w:name w:val="heading 1"/>
    <w:next w:val="Normal"/>
    <w:link w:val="Ttulo1Car"/>
    <w:uiPriority w:val="9"/>
    <w:qFormat/>
    <w:pPr>
      <w:keepNext/>
      <w:keepLines/>
      <w:spacing w:after="148" w:line="259" w:lineRule="auto"/>
      <w:ind w:left="16" w:hanging="10"/>
      <w:jc w:val="center"/>
      <w:outlineLvl w:val="0"/>
    </w:pPr>
    <w:rPr>
      <w:rFonts w:ascii="Bodoni MT" w:eastAsia="Bodoni MT" w:hAnsi="Bodoni MT" w:cs="Bodoni MT"/>
      <w:b/>
      <w:color w:val="CC9900"/>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Bodoni MT" w:eastAsia="Bodoni MT" w:hAnsi="Bodoni MT" w:cs="Bodoni MT"/>
      <w:b/>
      <w:color w:val="CC99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jpg" /><Relationship Id="rId12" Type="http://schemas.openxmlformats.org/officeDocument/2006/relationships/header" Target="header3.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2.xml" /><Relationship Id="rId5" Type="http://schemas.openxmlformats.org/officeDocument/2006/relationships/footnotes" Target="footnotes.xml" /><Relationship Id="rId10" Type="http://schemas.openxmlformats.org/officeDocument/2006/relationships/header" Target="header1.xml" /><Relationship Id="rId4" Type="http://schemas.openxmlformats.org/officeDocument/2006/relationships/webSettings" Target="webSettings.xml" /><Relationship Id="rId9" Type="http://schemas.openxmlformats.org/officeDocument/2006/relationships/image" Target="media/image3.jpg" /><Relationship Id="rId14" Type="http://schemas.openxmlformats.org/officeDocument/2006/relationships/theme" Target="theme/theme1.xml" /></Relationships>
</file>

<file path=word/_rels/header1.xml.rels><?xml version="1.0" encoding="UTF-8" standalone="yes"?>
<Relationships xmlns="http://schemas.openxmlformats.org/package/2006/relationships"><Relationship Id="rId7" Type="http://schemas.openxmlformats.org/officeDocument/2006/relationships/image" Target="media/image0.png" /><Relationship Id="rId1" Type="http://schemas.openxmlformats.org/officeDocument/2006/relationships/image" Target="media/image4.png" /></Relationships>
</file>

<file path=word/_rels/header2.xml.rels><?xml version="1.0" encoding="UTF-8" standalone="yes"?>
<Relationships xmlns="http://schemas.openxmlformats.org/package/2006/relationships"><Relationship Id="rId7" Type="http://schemas.openxmlformats.org/officeDocument/2006/relationships/image" Target="media/image0.png" /><Relationship Id="rId1" Type="http://schemas.openxmlformats.org/officeDocument/2006/relationships/image" Target="media/image4.png" /></Relationships>
</file>

<file path=word/_rels/header3.xml.rels><?xml version="1.0" encoding="UTF-8" standalone="yes"?>
<Relationships xmlns="http://schemas.openxmlformats.org/package/2006/relationships"><Relationship Id="rId7" Type="http://schemas.openxmlformats.org/officeDocument/2006/relationships/image" Target="media/image0.png" /><Relationship Id="rId1" Type="http://schemas.openxmlformats.org/officeDocument/2006/relationships/image" Target="media/image4.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900</Words>
  <Characters>4953</Characters>
  <Application>Microsoft Office Word</Application>
  <DocSecurity>0</DocSecurity>
  <Lines>41</Lines>
  <Paragraphs>11</Paragraphs>
  <ScaleCrop>false</ScaleCrop>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Raquetts Muñoz</dc:creator>
  <cp:keywords/>
  <cp:lastModifiedBy>Susana Severo Padilla</cp:lastModifiedBy>
  <cp:revision>2</cp:revision>
  <dcterms:created xsi:type="dcterms:W3CDTF">2025-10-08T14:47:00Z</dcterms:created>
  <dcterms:modified xsi:type="dcterms:W3CDTF">2025-10-08T14:47:00Z</dcterms:modified>
</cp:coreProperties>
</file>